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5C" w:rsidRDefault="00EE015C" w:rsidP="00EE015C">
      <w:pPr>
        <w:keepNext/>
        <w:spacing w:after="0" w:line="240" w:lineRule="auto"/>
        <w:outlineLvl w:val="0"/>
        <w:rPr>
          <w:rFonts w:ascii="Calibri" w:eastAsia="SimSun" w:hAnsi="Calibri" w:cs="Angsana New"/>
          <w:b/>
          <w:bCs/>
          <w:color w:val="404040"/>
          <w:w w:val="105"/>
          <w:kern w:val="32"/>
          <w:sz w:val="52"/>
          <w:szCs w:val="52"/>
        </w:rPr>
      </w:pPr>
      <w:bookmarkStart w:id="0" w:name="_GoBack"/>
      <w:bookmarkEnd w:id="0"/>
      <w:r>
        <w:rPr>
          <w:noProof/>
          <w:lang w:eastAsia="en-AU"/>
        </w:rPr>
        <w:drawing>
          <wp:anchor distT="0" distB="0" distL="114300" distR="114300" simplePos="0" relativeHeight="251659264" behindDoc="0" locked="0" layoutInCell="1" allowOverlap="1" wp14:anchorId="73A7CB9E" wp14:editId="073B58E6">
            <wp:simplePos x="0" y="0"/>
            <wp:positionH relativeFrom="column">
              <wp:posOffset>-249555</wp:posOffset>
            </wp:positionH>
            <wp:positionV relativeFrom="paragraph">
              <wp:posOffset>-358775</wp:posOffset>
            </wp:positionV>
            <wp:extent cx="6272530" cy="1567180"/>
            <wp:effectExtent l="0" t="0" r="0" b="0"/>
            <wp:wrapSquare wrapText="bothSides"/>
            <wp:docPr id="2" name="Picture 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p>
    <w:p w:rsidR="00EE015C" w:rsidRPr="006A57CF" w:rsidRDefault="00EE015C" w:rsidP="006A57CF">
      <w:pPr>
        <w:pStyle w:val="Heading1"/>
      </w:pPr>
      <w:r w:rsidRPr="006A57CF">
        <w:t>Australian Government Response</w:t>
      </w:r>
    </w:p>
    <w:p w:rsidR="00EE015C" w:rsidRPr="006A57CF" w:rsidRDefault="00EE015C" w:rsidP="006A57CF">
      <w:pPr>
        <w:pStyle w:val="Heading2"/>
      </w:pPr>
      <w:r w:rsidRPr="006A57CF">
        <w:t>Part Two: Working with Children Checks Report</w:t>
      </w:r>
    </w:p>
    <w:p w:rsidR="00EE015C" w:rsidRPr="00EE015C" w:rsidRDefault="00EE015C" w:rsidP="00EE015C">
      <w:pPr>
        <w:rPr>
          <w:rFonts w:ascii="Calibri" w:eastAsia="Calibri" w:hAnsi="Calibri" w:cs="Calibri"/>
          <w:w w:val="105"/>
          <w:kern w:val="40"/>
        </w:rPr>
      </w:pPr>
    </w:p>
    <w:p w:rsidR="00EE015C" w:rsidRDefault="00EE015C" w:rsidP="004C1B3C">
      <w:pPr>
        <w:autoSpaceDE w:val="0"/>
        <w:autoSpaceDN w:val="0"/>
        <w:adjustRightInd w:val="0"/>
        <w:spacing w:after="4440" w:line="240" w:lineRule="auto"/>
        <w:rPr>
          <w:rFonts w:ascii="DINOT-Light" w:eastAsia="Calibri" w:hAnsi="DINOT-Light" w:cs="DINOT-Light"/>
          <w:color w:val="4D4D4F"/>
          <w:sz w:val="18"/>
          <w:szCs w:val="18"/>
          <w:lang w:eastAsia="en-AU"/>
        </w:rPr>
      </w:pP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ISBN: 978-1-920838-46-1 (Print)</w:t>
      </w: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ISBN: 978-1-920838-47-8 (Online)</w:t>
      </w: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 Commonwealth of Australia 2018</w:t>
      </w: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12" w:history="1">
        <w:r w:rsidRPr="00EE015C">
          <w:rPr>
            <w:rFonts w:ascii="DINOT-Light" w:eastAsia="Calibri" w:hAnsi="DINOT-Light" w:cs="DINOT-Light"/>
            <w:color w:val="0000FF" w:themeColor="hyperlink"/>
            <w:sz w:val="18"/>
            <w:szCs w:val="18"/>
            <w:u w:val="single"/>
            <w:lang w:eastAsia="en-AU"/>
          </w:rPr>
          <w:t>www.creativecommons.org/licenses</w:t>
        </w:r>
      </w:hyperlink>
      <w:r w:rsidRPr="00EE015C">
        <w:rPr>
          <w:rFonts w:ascii="DINOT-Light" w:eastAsia="Calibri" w:hAnsi="DINOT-Light" w:cs="DINOT-Light"/>
          <w:color w:val="4D4D4F"/>
          <w:sz w:val="18"/>
          <w:szCs w:val="18"/>
          <w:lang w:eastAsia="en-AU"/>
        </w:rPr>
        <w:t>).</w:t>
      </w: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For the avoidance of doubt, this means this licence only applies to material as set out in this document.</w:t>
      </w: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p>
    <w:p w:rsidR="00EE015C" w:rsidRPr="00EE015C" w:rsidRDefault="00EE015C" w:rsidP="00EE015C">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EE015C">
        <w:rPr>
          <w:rFonts w:ascii="DINOT-Light" w:eastAsia="Calibri" w:hAnsi="DINOT-Light" w:cs="DINOT-Light"/>
          <w:noProof/>
          <w:color w:val="4D4D4F"/>
          <w:sz w:val="18"/>
          <w:szCs w:val="18"/>
          <w:lang w:eastAsia="en-AU"/>
        </w:rPr>
        <w:drawing>
          <wp:inline distT="0" distB="0" distL="0" distR="0" wp14:anchorId="0CFCEAFF" wp14:editId="5DD00057">
            <wp:extent cx="826770" cy="285115"/>
            <wp:effectExtent l="0" t="0" r="0" b="635"/>
            <wp:docPr id="1"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The details of the relevant licence conditions are available on the Creative Commons website as is the full legal code for the</w:t>
      </w:r>
      <w:r>
        <w:rPr>
          <w:rFonts w:ascii="DINOT-Light" w:eastAsia="Calibri" w:hAnsi="DINOT-Light" w:cs="DINOT-Light"/>
          <w:color w:val="4D4D4F"/>
          <w:sz w:val="18"/>
          <w:szCs w:val="18"/>
          <w:lang w:eastAsia="en-AU"/>
        </w:rPr>
        <w:t xml:space="preserve"> </w:t>
      </w:r>
      <w:r w:rsidRPr="00EE015C">
        <w:rPr>
          <w:rFonts w:ascii="DINOT-Light" w:eastAsia="Calibri" w:hAnsi="DINOT-Light" w:cs="DINOT-Light"/>
          <w:color w:val="4D4D4F"/>
          <w:sz w:val="18"/>
          <w:szCs w:val="18"/>
          <w:lang w:eastAsia="en-AU"/>
        </w:rPr>
        <w:t>CC BY 4.0 licence (</w:t>
      </w:r>
      <w:hyperlink r:id="rId14" w:history="1">
        <w:r w:rsidRPr="00EE015C">
          <w:rPr>
            <w:rFonts w:ascii="DINOT-Light" w:eastAsia="Calibri" w:hAnsi="DINOT-Light" w:cs="DINOT-Light"/>
            <w:color w:val="0000FF" w:themeColor="hyperlink"/>
            <w:sz w:val="18"/>
            <w:szCs w:val="18"/>
            <w:u w:val="single"/>
            <w:lang w:eastAsia="en-AU"/>
          </w:rPr>
          <w:t>www.creativecommons.org/licenses</w:t>
        </w:r>
      </w:hyperlink>
      <w:r w:rsidRPr="00EE015C">
        <w:rPr>
          <w:rFonts w:ascii="DINOT-Light" w:eastAsia="Calibri" w:hAnsi="DINOT-Light" w:cs="DINOT-Light"/>
          <w:color w:val="4D4D4F"/>
          <w:sz w:val="18"/>
          <w:szCs w:val="18"/>
          <w:lang w:eastAsia="en-AU"/>
        </w:rPr>
        <w:t>).</w:t>
      </w:r>
    </w:p>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p>
    <w:p w:rsidR="00EE015C" w:rsidRPr="00EE015C" w:rsidRDefault="00EE015C" w:rsidP="00EE015C">
      <w:pPr>
        <w:autoSpaceDE w:val="0"/>
        <w:autoSpaceDN w:val="0"/>
        <w:adjustRightInd w:val="0"/>
        <w:spacing w:after="0" w:line="240" w:lineRule="auto"/>
        <w:rPr>
          <w:rFonts w:ascii="DINOT-Bold" w:eastAsia="Calibri" w:hAnsi="DINOT-Bold" w:cs="DINOT-Bold"/>
          <w:b/>
          <w:bCs/>
          <w:color w:val="4D4D4F"/>
          <w:sz w:val="18"/>
          <w:szCs w:val="18"/>
          <w:lang w:eastAsia="en-AU"/>
        </w:rPr>
      </w:pPr>
      <w:r w:rsidRPr="00EE015C">
        <w:rPr>
          <w:rFonts w:ascii="DINOT-Bold" w:eastAsia="Calibri" w:hAnsi="DINOT-Bold" w:cs="DINOT-Bold"/>
          <w:b/>
          <w:bCs/>
          <w:color w:val="4D4D4F"/>
          <w:sz w:val="18"/>
          <w:szCs w:val="18"/>
          <w:lang w:eastAsia="en-AU"/>
        </w:rPr>
        <w:t>Use of the Coat of Arms</w:t>
      </w:r>
    </w:p>
    <w:p w:rsidR="00EE015C" w:rsidRPr="00EE015C" w:rsidRDefault="00EE015C" w:rsidP="00EE015C">
      <w:pPr>
        <w:autoSpaceDE w:val="0"/>
        <w:autoSpaceDN w:val="0"/>
        <w:adjustRightInd w:val="0"/>
        <w:spacing w:after="0" w:line="240" w:lineRule="auto"/>
        <w:rPr>
          <w:rFonts w:ascii="DINOT-Bold" w:eastAsia="Calibri" w:hAnsi="DINOT-Bold" w:cs="DINOT-Bold"/>
          <w:b/>
          <w:bCs/>
          <w:color w:val="4D4D4F"/>
          <w:sz w:val="18"/>
          <w:szCs w:val="18"/>
          <w:lang w:eastAsia="en-AU"/>
        </w:rPr>
      </w:pPr>
    </w:p>
    <w:p w:rsidR="00296F04"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The terms under which the Coat of Arms can be used are detailed on the Department of the Prime Minister and Cabinet</w:t>
      </w:r>
      <w:r>
        <w:rPr>
          <w:rFonts w:ascii="DINOT-Light" w:eastAsia="Calibri" w:hAnsi="DINOT-Light" w:cs="DINOT-Light"/>
          <w:color w:val="4D4D4F"/>
          <w:sz w:val="18"/>
          <w:szCs w:val="18"/>
          <w:lang w:eastAsia="en-AU"/>
        </w:rPr>
        <w:t xml:space="preserve"> </w:t>
      </w:r>
      <w:r w:rsidRPr="00EE015C">
        <w:rPr>
          <w:rFonts w:ascii="DINOT-Light" w:eastAsia="Calibri" w:hAnsi="DINOT-Light" w:cs="DINOT-Light"/>
          <w:color w:val="4D4D4F"/>
          <w:sz w:val="18"/>
          <w:szCs w:val="18"/>
          <w:lang w:eastAsia="en-AU"/>
        </w:rPr>
        <w:t>website (</w:t>
      </w:r>
      <w:hyperlink r:id="rId15" w:history="1">
        <w:r w:rsidRPr="00174F62">
          <w:rPr>
            <w:rStyle w:val="Hyperlink"/>
            <w:rFonts w:ascii="DINOT-Light" w:eastAsia="Calibri" w:hAnsi="DINOT-Light" w:cs="DINOT-Light"/>
            <w:sz w:val="18"/>
            <w:szCs w:val="18"/>
            <w:lang w:eastAsia="en-AU"/>
          </w:rPr>
          <w:t>www.dpmc.gov.au/government/commonwealth-coat-arms</w:t>
        </w:r>
      </w:hyperlink>
      <w:r w:rsidRPr="00EE015C">
        <w:rPr>
          <w:rFonts w:ascii="DINOT-Light" w:eastAsia="Calibri" w:hAnsi="DINOT-Light" w:cs="DINOT-Light"/>
          <w:color w:val="4D4D4F"/>
          <w:sz w:val="18"/>
          <w:szCs w:val="18"/>
          <w:lang w:eastAsia="en-AU"/>
        </w:rPr>
        <w:t>).</w:t>
      </w:r>
    </w:p>
    <w:p w:rsid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sectPr w:rsidR="00EE015C" w:rsidSect="00D13D92">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pPr>
    </w:p>
    <w:p w:rsidR="00EE015C" w:rsidRPr="00EE015C" w:rsidRDefault="00EF31A4" w:rsidP="006A57CF">
      <w:pPr>
        <w:pStyle w:val="Heading2"/>
      </w:pPr>
      <w:r>
        <w:lastRenderedPageBreak/>
        <w:t xml:space="preserve">Part </w:t>
      </w:r>
      <w:r w:rsidR="006A57CF">
        <w:t>Two</w:t>
      </w:r>
      <w:r>
        <w:t>: W</w:t>
      </w:r>
      <w:r w:rsidR="00EE015C" w:rsidRPr="00EE015C">
        <w:t>orking with Children Checks Report</w:t>
      </w:r>
    </w:p>
    <w:tbl>
      <w:tblPr>
        <w:tblW w:w="14283" w:type="dxa"/>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639"/>
        <w:gridCol w:w="6699"/>
        <w:gridCol w:w="1559"/>
        <w:gridCol w:w="5386"/>
      </w:tblGrid>
      <w:tr w:rsidR="00EE015C" w:rsidRPr="00EE015C" w:rsidTr="009C2EB3">
        <w:trPr>
          <w:tblHeader/>
        </w:trPr>
        <w:tc>
          <w:tcPr>
            <w:tcW w:w="639" w:type="dxa"/>
            <w:tcBorders>
              <w:top w:val="single" w:sz="8" w:space="0" w:color="404040"/>
              <w:left w:val="single" w:sz="8" w:space="0" w:color="404040"/>
              <w:bottom w:val="single" w:sz="8" w:space="0" w:color="404040"/>
            </w:tcBorders>
            <w:shd w:val="clear" w:color="auto" w:fill="008080"/>
          </w:tcPr>
          <w:p w:rsidR="00EE015C" w:rsidRPr="00EE015C" w:rsidRDefault="00EE015C" w:rsidP="00EE015C">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No.</w:t>
            </w:r>
          </w:p>
        </w:tc>
        <w:tc>
          <w:tcPr>
            <w:tcW w:w="6699" w:type="dxa"/>
            <w:tcBorders>
              <w:top w:val="single" w:sz="8" w:space="0" w:color="404040"/>
              <w:bottom w:val="single" w:sz="8" w:space="0" w:color="404040"/>
            </w:tcBorders>
            <w:shd w:val="clear" w:color="auto" w:fill="008080"/>
          </w:tcPr>
          <w:p w:rsidR="00EE015C" w:rsidRPr="00EE015C" w:rsidRDefault="00EE015C" w:rsidP="00EE015C">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Recommendation</w:t>
            </w:r>
          </w:p>
        </w:tc>
        <w:tc>
          <w:tcPr>
            <w:tcW w:w="1559" w:type="dxa"/>
            <w:tcBorders>
              <w:top w:val="single" w:sz="8" w:space="0" w:color="404040"/>
              <w:bottom w:val="single" w:sz="8" w:space="0" w:color="404040"/>
            </w:tcBorders>
            <w:shd w:val="clear" w:color="auto" w:fill="008080"/>
          </w:tcPr>
          <w:p w:rsidR="00EE015C" w:rsidRPr="00EE015C" w:rsidRDefault="00EE015C" w:rsidP="00EE015C">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Response</w:t>
            </w:r>
          </w:p>
        </w:tc>
        <w:tc>
          <w:tcPr>
            <w:tcW w:w="5386" w:type="dxa"/>
            <w:tcBorders>
              <w:top w:val="single" w:sz="8" w:space="0" w:color="404040"/>
              <w:bottom w:val="single" w:sz="8" w:space="0" w:color="404040"/>
              <w:right w:val="single" w:sz="8" w:space="0" w:color="404040"/>
            </w:tcBorders>
            <w:shd w:val="clear" w:color="auto" w:fill="008080"/>
          </w:tcPr>
          <w:p w:rsidR="00EE015C" w:rsidRPr="00EE015C" w:rsidRDefault="00EE015C" w:rsidP="00EE015C">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Status</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State and territory governments should:</w:t>
            </w:r>
          </w:p>
          <w:p w:rsidR="00EE015C" w:rsidRPr="00EE015C" w:rsidRDefault="00EE015C" w:rsidP="00EE015C">
            <w:pPr>
              <w:numPr>
                <w:ilvl w:val="0"/>
                <w:numId w:val="14"/>
              </w:numPr>
              <w:spacing w:line="240" w:lineRule="auto"/>
              <w:contextualSpacing/>
              <w:rPr>
                <w:rFonts w:ascii="Calibri" w:eastAsia="Calibri" w:hAnsi="Calibri" w:cs="Calibri"/>
              </w:rPr>
            </w:pPr>
            <w:r w:rsidRPr="00EE015C">
              <w:rPr>
                <w:rFonts w:ascii="Calibri" w:eastAsia="Calibri" w:hAnsi="Calibri" w:cs="Calibri"/>
              </w:rPr>
              <w:t xml:space="preserve">within 12 months of the publication of this report, amend their </w:t>
            </w:r>
            <w:r w:rsidR="00FA2D48" w:rsidRPr="00FA2D48">
              <w:rPr>
                <w:rFonts w:ascii="Calibri" w:eastAsia="Calibri" w:hAnsi="Calibri" w:cs="Calibri"/>
              </w:rPr>
              <w:t>working with children check</w:t>
            </w:r>
            <w:r w:rsidRPr="00EE015C">
              <w:rPr>
                <w:rFonts w:ascii="Calibri" w:eastAsia="Calibri" w:hAnsi="Calibri" w:cs="Calibri"/>
              </w:rPr>
              <w:t xml:space="preserve"> laws to implement the standards identified in this report</w:t>
            </w:r>
          </w:p>
          <w:p w:rsidR="00EE015C" w:rsidRPr="00EE015C" w:rsidRDefault="00EE015C" w:rsidP="00EE015C">
            <w:pPr>
              <w:numPr>
                <w:ilvl w:val="0"/>
                <w:numId w:val="14"/>
              </w:numPr>
              <w:spacing w:line="240" w:lineRule="auto"/>
              <w:contextualSpacing/>
              <w:rPr>
                <w:rFonts w:ascii="Calibri" w:eastAsia="Calibri" w:hAnsi="Calibri" w:cs="Calibri"/>
              </w:rPr>
            </w:pPr>
            <w:r w:rsidRPr="00EE015C">
              <w:rPr>
                <w:rFonts w:ascii="Calibri" w:eastAsia="Calibri" w:hAnsi="Calibri" w:cs="Calibri"/>
              </w:rPr>
              <w:t xml:space="preserve">once the standards are implemented, obtain agreement from the Council </w:t>
            </w:r>
            <w:r w:rsidR="00173A9D">
              <w:rPr>
                <w:rFonts w:ascii="Calibri" w:eastAsia="Calibri" w:hAnsi="Calibri" w:cs="Calibri"/>
              </w:rPr>
              <w:t xml:space="preserve">of Australian Governments, </w:t>
            </w:r>
            <w:r w:rsidRPr="00EE015C">
              <w:rPr>
                <w:rFonts w:ascii="Calibri" w:eastAsia="Calibri" w:hAnsi="Calibri" w:cs="Calibri"/>
              </w:rPr>
              <w:t>or a relevant ministerial council, before deviating from or altering the standards in this report, adopting changes across all jurisdictions</w:t>
            </w:r>
          </w:p>
          <w:p w:rsidR="00EE015C" w:rsidRPr="00EE015C" w:rsidRDefault="00EE015C" w:rsidP="00EE015C">
            <w:pPr>
              <w:numPr>
                <w:ilvl w:val="0"/>
                <w:numId w:val="14"/>
              </w:numPr>
              <w:spacing w:line="240" w:lineRule="auto"/>
              <w:contextualSpacing/>
              <w:rPr>
                <w:rFonts w:ascii="Calibri" w:eastAsia="Calibri" w:hAnsi="Calibri" w:cs="Calibri"/>
              </w:rPr>
            </w:pPr>
            <w:proofErr w:type="gramStart"/>
            <w:r w:rsidRPr="00EE015C">
              <w:rPr>
                <w:rFonts w:ascii="Calibri" w:eastAsia="Calibri" w:hAnsi="Calibri" w:cs="Calibri"/>
              </w:rPr>
              <w:t>within</w:t>
            </w:r>
            <w:proofErr w:type="gramEnd"/>
            <w:r w:rsidRPr="00EE015C">
              <w:rPr>
                <w:rFonts w:ascii="Calibri" w:eastAsia="Calibri" w:hAnsi="Calibri" w:cs="Calibri"/>
              </w:rPr>
              <w:t xml:space="preserve"> 18 months from the publication of this report, amend their </w:t>
            </w:r>
            <w:r w:rsidR="00FA2D48" w:rsidRPr="00FA2D48">
              <w:rPr>
                <w:rFonts w:ascii="Calibri" w:eastAsia="Calibri" w:hAnsi="Calibri" w:cs="Calibri"/>
              </w:rPr>
              <w:t>working with children check</w:t>
            </w:r>
            <w:r w:rsidRPr="00EE015C">
              <w:rPr>
                <w:rFonts w:ascii="Calibri" w:eastAsia="Calibri" w:hAnsi="Calibri" w:cs="Calibri"/>
              </w:rPr>
              <w:t xml:space="preserve"> laws to enable clearances from other jurisdictions to be recognised and accepted.</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The Australian Government is committed to working with States and Territory Governments to consider the recommendations of the Report. The Australian Government supports an approach that ensures greater national consistency of working with children check schemes in order to achieve greater protection of children. </w:t>
            </w:r>
          </w:p>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In support of this, the Australian Government established, and chairs, a working group of State and Territory representatives with policy and operational responsibility for </w:t>
            </w:r>
            <w:r w:rsidR="00FA2D48" w:rsidRPr="00FA2D48">
              <w:rPr>
                <w:rFonts w:ascii="Calibri" w:eastAsia="Calibri" w:hAnsi="Calibri" w:cs="Calibri"/>
                <w:w w:val="105"/>
                <w:kern w:val="40"/>
              </w:rPr>
              <w:t>working with children check</w:t>
            </w:r>
            <w:r w:rsidRPr="00EE015C">
              <w:rPr>
                <w:rFonts w:ascii="Calibri" w:eastAsia="Calibri" w:hAnsi="Calibri" w:cs="Calibri"/>
                <w:w w:val="105"/>
                <w:kern w:val="40"/>
              </w:rPr>
              <w:t xml:space="preserve">s. </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2</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The South Australian Government should, within 12 months of the publication of this report, replace its criminal history assessments with a </w:t>
            </w:r>
            <w:r w:rsidR="00FA2D48" w:rsidRPr="00FA2D48">
              <w:rPr>
                <w:rFonts w:ascii="Calibri" w:eastAsia="Calibri" w:hAnsi="Calibri" w:cs="Calibri"/>
                <w:w w:val="105"/>
                <w:kern w:val="40"/>
              </w:rPr>
              <w:t>working with children check</w:t>
            </w:r>
            <w:r w:rsidRPr="00EE015C">
              <w:rPr>
                <w:rFonts w:ascii="Calibri" w:eastAsia="Calibri" w:hAnsi="Calibri" w:cs="Calibri"/>
                <w:w w:val="105"/>
                <w:kern w:val="40"/>
              </w:rPr>
              <w:t xml:space="preserve"> scheme that incorporates the standards set out in this report.</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This is a matter for South Australia.</w:t>
            </w:r>
          </w:p>
        </w:tc>
      </w:tr>
      <w:tr w:rsidR="00EE015C" w:rsidRPr="00EE015C" w:rsidTr="001C5241">
        <w:trPr>
          <w:trHeight w:val="958"/>
        </w:trPr>
        <w:tc>
          <w:tcPr>
            <w:tcW w:w="639" w:type="dxa"/>
            <w:vMerge w:val="restart"/>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3</w:t>
            </w:r>
          </w:p>
        </w:tc>
        <w:tc>
          <w:tcPr>
            <w:tcW w:w="6699" w:type="dxa"/>
            <w:tcBorders>
              <w:bottom w:val="single" w:sz="4" w:space="0" w:color="auto"/>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The Commonwealth Government should, within 12 months of the publication of this report:</w:t>
            </w:r>
          </w:p>
          <w:p w:rsidR="00EE015C" w:rsidRPr="00EE015C" w:rsidRDefault="00EE015C" w:rsidP="00EE015C">
            <w:pPr>
              <w:numPr>
                <w:ilvl w:val="0"/>
                <w:numId w:val="15"/>
              </w:numPr>
              <w:spacing w:line="240" w:lineRule="auto"/>
              <w:contextualSpacing/>
              <w:rPr>
                <w:rFonts w:ascii="Calibri" w:eastAsia="Calibri" w:hAnsi="Calibri" w:cs="Calibri"/>
              </w:rPr>
            </w:pPr>
            <w:r w:rsidRPr="00EE015C">
              <w:rPr>
                <w:rFonts w:ascii="Calibri" w:eastAsia="Calibri" w:hAnsi="Calibri" w:cs="Calibri"/>
              </w:rPr>
              <w:t xml:space="preserve">facilitate a national model for </w:t>
            </w:r>
            <w:r w:rsidR="00FA2D48" w:rsidRPr="00FA2D48">
              <w:rPr>
                <w:rFonts w:ascii="Calibri" w:eastAsia="Calibri" w:hAnsi="Calibri" w:cs="Calibri"/>
              </w:rPr>
              <w:t>working with children check</w:t>
            </w:r>
            <w:r w:rsidRPr="00EE015C">
              <w:rPr>
                <w:rFonts w:ascii="Calibri" w:eastAsia="Calibri" w:hAnsi="Calibri" w:cs="Calibri"/>
              </w:rPr>
              <w:t>s by:</w:t>
            </w:r>
          </w:p>
          <w:p w:rsidR="00EE015C" w:rsidRPr="00EE015C" w:rsidRDefault="00EE015C" w:rsidP="00EE015C">
            <w:pPr>
              <w:numPr>
                <w:ilvl w:val="1"/>
                <w:numId w:val="16"/>
              </w:numPr>
              <w:spacing w:line="240" w:lineRule="auto"/>
              <w:contextualSpacing/>
              <w:rPr>
                <w:rFonts w:ascii="Calibri" w:eastAsia="Calibri" w:hAnsi="Calibri" w:cs="Calibri"/>
              </w:rPr>
            </w:pPr>
            <w:r w:rsidRPr="00EE015C">
              <w:rPr>
                <w:rFonts w:ascii="Calibri" w:eastAsia="Calibri" w:hAnsi="Calibri" w:cs="Calibri"/>
              </w:rPr>
              <w:t xml:space="preserve">establishing a centralised database, operated by </w:t>
            </w:r>
            <w:proofErr w:type="spellStart"/>
            <w:r w:rsidRPr="00EE015C">
              <w:rPr>
                <w:rFonts w:ascii="Calibri" w:eastAsia="Calibri" w:hAnsi="Calibri" w:cs="Calibri"/>
              </w:rPr>
              <w:t>CrimTrac</w:t>
            </w:r>
            <w:proofErr w:type="spellEnd"/>
            <w:r w:rsidRPr="00EE015C">
              <w:rPr>
                <w:rFonts w:ascii="Calibri" w:eastAsia="Calibri" w:hAnsi="Calibri" w:cs="Calibri"/>
              </w:rPr>
              <w:t xml:space="preserve">, that is readily accessible to all jurisdictions to record </w:t>
            </w:r>
            <w:r w:rsidR="00FA2D48" w:rsidRPr="00FA2D48">
              <w:rPr>
                <w:rFonts w:ascii="Calibri" w:eastAsia="Calibri" w:hAnsi="Calibri" w:cs="Calibri"/>
              </w:rPr>
              <w:t>working with children check</w:t>
            </w:r>
            <w:r w:rsidRPr="00EE015C">
              <w:rPr>
                <w:rFonts w:ascii="Calibri" w:eastAsia="Calibri" w:hAnsi="Calibri" w:cs="Calibri"/>
              </w:rPr>
              <w:t xml:space="preserve"> decisions</w:t>
            </w:r>
          </w:p>
          <w:p w:rsidR="00EE015C" w:rsidRPr="00EE015C" w:rsidRDefault="00EE015C" w:rsidP="00EE015C">
            <w:pPr>
              <w:numPr>
                <w:ilvl w:val="1"/>
                <w:numId w:val="16"/>
              </w:numPr>
              <w:spacing w:line="240" w:lineRule="auto"/>
              <w:contextualSpacing/>
              <w:rPr>
                <w:rFonts w:ascii="Calibri" w:eastAsia="Calibri" w:hAnsi="Calibri" w:cs="Calibri"/>
              </w:rPr>
            </w:pPr>
            <w:r w:rsidRPr="00EE015C">
              <w:rPr>
                <w:rFonts w:ascii="Calibri" w:eastAsia="Calibri" w:hAnsi="Calibri" w:cs="Calibri"/>
              </w:rPr>
              <w:t xml:space="preserve">together with state and territory governments, identifying consistent terminology to capture key </w:t>
            </w:r>
            <w:r w:rsidR="00FA2D48" w:rsidRPr="00FA2D48">
              <w:rPr>
                <w:rFonts w:ascii="Calibri" w:eastAsia="Calibri" w:hAnsi="Calibri" w:cs="Calibri"/>
              </w:rPr>
              <w:t>working with children check</w:t>
            </w:r>
            <w:r w:rsidRPr="00EE015C">
              <w:rPr>
                <w:rFonts w:ascii="Calibri" w:eastAsia="Calibri" w:hAnsi="Calibri" w:cs="Calibri"/>
              </w:rPr>
              <w:t xml:space="preserve"> decisions (for example, refusal, cancellation, suspension and grant) for </w:t>
            </w:r>
            <w:r w:rsidRPr="00EE015C">
              <w:rPr>
                <w:rFonts w:ascii="Calibri" w:eastAsia="Calibri" w:hAnsi="Calibri" w:cs="Calibri"/>
              </w:rPr>
              <w:lastRenderedPageBreak/>
              <w:t>recording into the centralised database</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521E71">
            <w:pPr>
              <w:spacing w:line="240" w:lineRule="auto"/>
              <w:rPr>
                <w:rFonts w:ascii="Calibri" w:eastAsia="Times New Roman" w:hAnsi="Calibri" w:cs="Calibri"/>
                <w:w w:val="105"/>
                <w:kern w:val="40"/>
                <w:lang w:eastAsia="en-AU"/>
              </w:rPr>
            </w:pPr>
            <w:r w:rsidRPr="00EE015C">
              <w:rPr>
                <w:rFonts w:ascii="Calibri" w:eastAsia="Calibri" w:hAnsi="Calibri" w:cs="Calibri"/>
                <w:w w:val="105"/>
                <w:kern w:val="40"/>
              </w:rPr>
              <w:t xml:space="preserve">The Australian Government supports the development of an </w:t>
            </w:r>
            <w:r w:rsidR="00521E71">
              <w:rPr>
                <w:rFonts w:ascii="Calibri" w:eastAsia="Calibri" w:hAnsi="Calibri" w:cs="Calibri"/>
                <w:w w:val="105"/>
                <w:kern w:val="40"/>
              </w:rPr>
              <w:t>Information and Communications Technology</w:t>
            </w:r>
            <w:r w:rsidRPr="00EE015C">
              <w:rPr>
                <w:rFonts w:ascii="Calibri" w:eastAsia="Calibri" w:hAnsi="Calibri" w:cs="Calibri"/>
                <w:w w:val="105"/>
                <w:kern w:val="40"/>
              </w:rPr>
              <w:t xml:space="preserve"> system, to be hosted by the Australian Criminal Intelligence Commission, which facilitates national sharing of </w:t>
            </w:r>
            <w:r w:rsidR="00FA2D48" w:rsidRPr="00FA2D48">
              <w:rPr>
                <w:rFonts w:ascii="Calibri" w:eastAsia="Calibri" w:hAnsi="Calibri" w:cs="Calibri"/>
                <w:w w:val="105"/>
                <w:kern w:val="40"/>
              </w:rPr>
              <w:t>working with children check</w:t>
            </w:r>
            <w:r w:rsidRPr="00EE015C">
              <w:rPr>
                <w:rFonts w:ascii="Calibri" w:eastAsia="Calibri" w:hAnsi="Calibri" w:cs="Calibri"/>
                <w:w w:val="105"/>
                <w:kern w:val="40"/>
              </w:rPr>
              <w:t xml:space="preserve"> outcomes. Following the completion of a scoping study, on 20 December 2017, the former Attorney</w:t>
            </w:r>
            <w:r w:rsidRPr="00EE015C">
              <w:rPr>
                <w:rFonts w:ascii="Calibri" w:eastAsia="Calibri" w:hAnsi="Calibri" w:cs="Calibri"/>
                <w:w w:val="105"/>
                <w:kern w:val="40"/>
              </w:rPr>
              <w:noBreakHyphen/>
              <w:t>General</w:t>
            </w:r>
            <w:r w:rsidRPr="00EE015C">
              <w:rPr>
                <w:rFonts w:ascii="Calibri" w:eastAsia="Times New Roman" w:hAnsi="Calibri" w:cs="Calibri"/>
                <w:w w:val="105"/>
                <w:kern w:val="40"/>
                <w:lang w:eastAsia="en-AU"/>
              </w:rPr>
              <w:t xml:space="preserve"> wrote to r</w:t>
            </w:r>
            <w:r w:rsidR="0040363B">
              <w:rPr>
                <w:rFonts w:ascii="Calibri" w:eastAsia="Times New Roman" w:hAnsi="Calibri" w:cs="Calibri"/>
                <w:w w:val="105"/>
                <w:kern w:val="40"/>
                <w:lang w:eastAsia="en-AU"/>
              </w:rPr>
              <w:t>esponsible State and Territory M</w:t>
            </w:r>
            <w:r w:rsidRPr="00EE015C">
              <w:rPr>
                <w:rFonts w:ascii="Calibri" w:eastAsia="Times New Roman" w:hAnsi="Calibri" w:cs="Calibri"/>
                <w:w w:val="105"/>
                <w:kern w:val="40"/>
                <w:lang w:eastAsia="en-AU"/>
              </w:rPr>
              <w:t>inisters offering to fund the development of the database. The Attorney</w:t>
            </w:r>
            <w:r w:rsidRPr="00EE015C">
              <w:rPr>
                <w:rFonts w:ascii="Calibri" w:eastAsia="Times New Roman" w:hAnsi="Calibri" w:cs="Calibri"/>
                <w:w w:val="105"/>
                <w:kern w:val="40"/>
                <w:lang w:eastAsia="en-AU"/>
              </w:rPr>
              <w:noBreakHyphen/>
              <w:t xml:space="preserve">General also requested in-principle support from the jurisdictions to meet the costs of sustaining </w:t>
            </w:r>
            <w:r w:rsidRPr="00EE015C">
              <w:rPr>
                <w:rFonts w:ascii="Calibri" w:eastAsia="Times New Roman" w:hAnsi="Calibri" w:cs="Calibri"/>
                <w:w w:val="105"/>
                <w:kern w:val="40"/>
                <w:lang w:eastAsia="en-AU"/>
              </w:rPr>
              <w:lastRenderedPageBreak/>
              <w:t>the database and bear any costs incurred in connecting their respective systems to the national system. The timing of the delivery of this capability will depend on detailed design work being undertaken.</w:t>
            </w:r>
          </w:p>
        </w:tc>
      </w:tr>
      <w:tr w:rsidR="00EE015C" w:rsidRPr="00EE015C" w:rsidTr="001C5241">
        <w:trPr>
          <w:trHeight w:val="915"/>
        </w:trPr>
        <w:tc>
          <w:tcPr>
            <w:tcW w:w="639" w:type="dxa"/>
            <w:vMerge/>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p>
        </w:tc>
        <w:tc>
          <w:tcPr>
            <w:tcW w:w="6699" w:type="dxa"/>
            <w:tcBorders>
              <w:top w:val="single" w:sz="4" w:space="0" w:color="auto"/>
              <w:left w:val="nil"/>
              <w:right w:val="nil"/>
            </w:tcBorders>
            <w:shd w:val="clear" w:color="auto" w:fill="auto"/>
          </w:tcPr>
          <w:p w:rsidR="00EE015C" w:rsidRPr="00EE015C" w:rsidRDefault="00EE015C" w:rsidP="00EE015C">
            <w:pPr>
              <w:numPr>
                <w:ilvl w:val="1"/>
                <w:numId w:val="16"/>
              </w:numPr>
              <w:spacing w:line="240" w:lineRule="auto"/>
              <w:contextualSpacing/>
              <w:rPr>
                <w:rFonts w:ascii="Calibri" w:eastAsia="Calibri" w:hAnsi="Calibri" w:cs="Calibri"/>
              </w:rPr>
            </w:pPr>
            <w:r w:rsidRPr="00EE015C">
              <w:rPr>
                <w:rFonts w:ascii="Calibri" w:eastAsia="Calibri" w:hAnsi="Calibri" w:cs="Calibri"/>
              </w:rPr>
              <w:t xml:space="preserve">enhancing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capacity to continuously monitor </w:t>
            </w:r>
            <w:r w:rsidR="00FA2D48" w:rsidRPr="00FA2D48">
              <w:rPr>
                <w:rFonts w:ascii="Calibri" w:eastAsia="Calibri" w:hAnsi="Calibri" w:cs="Calibri"/>
              </w:rPr>
              <w:t>working with children check</w:t>
            </w:r>
            <w:r w:rsidRPr="00EE015C">
              <w:rPr>
                <w:rFonts w:ascii="Calibri" w:eastAsia="Calibri" w:hAnsi="Calibri" w:cs="Calibri"/>
              </w:rPr>
              <w:t xml:space="preserve"> cardholders’ national criminal history records</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bottom w:val="single" w:sz="4" w:space="0" w:color="auto"/>
            </w:tcBorders>
            <w:shd w:val="clear" w:color="auto" w:fill="auto"/>
          </w:tcPr>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Continuous monitoring of criminal history records nationally is legally and technically complex. The Australian Government is exploring options to develop this capability for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cardholders.</w:t>
            </w:r>
          </w:p>
        </w:tc>
      </w:tr>
      <w:tr w:rsidR="00EE015C" w:rsidRPr="00EE015C" w:rsidTr="001C5241">
        <w:trPr>
          <w:trHeight w:val="578"/>
        </w:trPr>
        <w:tc>
          <w:tcPr>
            <w:tcW w:w="639" w:type="dxa"/>
            <w:vMerge/>
            <w:tcBorders>
              <w:bottom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p>
        </w:tc>
        <w:tc>
          <w:tcPr>
            <w:tcW w:w="6699" w:type="dxa"/>
            <w:shd w:val="clear" w:color="auto" w:fill="auto"/>
          </w:tcPr>
          <w:p w:rsidR="00EE015C" w:rsidRPr="00EE015C" w:rsidRDefault="00EE015C" w:rsidP="00EE015C">
            <w:pPr>
              <w:numPr>
                <w:ilvl w:val="0"/>
                <w:numId w:val="15"/>
              </w:numPr>
              <w:spacing w:line="240" w:lineRule="auto"/>
              <w:contextualSpacing/>
              <w:rPr>
                <w:rFonts w:ascii="Calibri" w:eastAsia="Calibri" w:hAnsi="Calibri" w:cs="Calibri"/>
              </w:rPr>
            </w:pPr>
            <w:r w:rsidRPr="00EE015C">
              <w:rPr>
                <w:rFonts w:ascii="Calibri" w:eastAsia="Calibri" w:hAnsi="Calibri" w:cs="Calibri"/>
              </w:rPr>
              <w:t xml:space="preserve">explore avenues to make international records more accessible for the purposes of </w:t>
            </w:r>
            <w:r w:rsidR="000C6650" w:rsidRPr="000C6650">
              <w:rPr>
                <w:rFonts w:ascii="Calibri" w:eastAsia="Calibri" w:hAnsi="Calibri" w:cs="Calibri"/>
              </w:rPr>
              <w:t>working with children check</w:t>
            </w:r>
            <w:r w:rsidRPr="00EE015C">
              <w:rPr>
                <w:rFonts w:ascii="Calibri" w:eastAsia="Calibri" w:hAnsi="Calibri" w:cs="Calibri"/>
              </w:rPr>
              <w:t>s</w:t>
            </w:r>
          </w:p>
        </w:tc>
        <w:tc>
          <w:tcPr>
            <w:tcW w:w="1559" w:type="dxa"/>
            <w:tcBorders>
              <w:bottom w:val="single" w:sz="8" w:space="0" w:color="404040"/>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p w:rsidR="00EE015C" w:rsidRPr="00EE015C" w:rsidRDefault="00EE015C" w:rsidP="00EE015C">
            <w:pPr>
              <w:spacing w:line="240" w:lineRule="auto"/>
              <w:rPr>
                <w:rFonts w:ascii="Calibri" w:eastAsia="Calibri" w:hAnsi="Calibri" w:cs="Calibri"/>
                <w:b/>
                <w:w w:val="105"/>
                <w:kern w:val="40"/>
              </w:rPr>
            </w:pPr>
          </w:p>
        </w:tc>
        <w:tc>
          <w:tcPr>
            <w:tcW w:w="5386" w:type="dxa"/>
            <w:tcBorders>
              <w:top w:val="single" w:sz="4" w:space="0" w:color="auto"/>
              <w:bottom w:val="single" w:sz="8" w:space="0" w:color="404040"/>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sharing of international criminal history with other countries involves complex legal, policy and practical issues. These issues apply to all criminal records, not just records which would be relevant for the purposes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s. The Australian Government is exploring avenues to make international records more accessible for the purpose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s. In particular, the Australian Government is reviewing the effectiveness of current sharing arrangements in this area and considering any necessary enhancements.</w:t>
            </w:r>
            <w:r w:rsidRPr="00EE015C">
              <w:rPr>
                <w:rFonts w:ascii="Calibri" w:eastAsia="Calibri" w:hAnsi="Calibri" w:cs="Calibri"/>
                <w:w w:val="105"/>
                <w:kern w:val="40"/>
              </w:rPr>
              <w:t xml:space="preserve"> </w:t>
            </w:r>
          </w:p>
        </w:tc>
      </w:tr>
      <w:tr w:rsidR="00EE015C" w:rsidRPr="00EE015C" w:rsidTr="001C5241">
        <w:trPr>
          <w:trHeight w:val="578"/>
        </w:trPr>
        <w:tc>
          <w:tcPr>
            <w:tcW w:w="639" w:type="dxa"/>
            <w:tcBorders>
              <w:top w:val="nil"/>
              <w:left w:val="single" w:sz="4" w:space="0" w:color="auto"/>
              <w:bottom w:val="single" w:sz="4" w:space="0" w:color="auto"/>
            </w:tcBorders>
            <w:shd w:val="clear" w:color="auto" w:fill="auto"/>
          </w:tcPr>
          <w:p w:rsidR="00EE015C" w:rsidRPr="00EE015C" w:rsidRDefault="00EE015C" w:rsidP="00EE015C">
            <w:pPr>
              <w:spacing w:line="240" w:lineRule="auto"/>
              <w:rPr>
                <w:rFonts w:ascii="Calibri" w:eastAsia="Calibri" w:hAnsi="Calibri" w:cs="Calibri"/>
                <w:b/>
                <w:bCs/>
                <w:w w:val="105"/>
                <w:kern w:val="40"/>
              </w:rPr>
            </w:pPr>
          </w:p>
        </w:tc>
        <w:tc>
          <w:tcPr>
            <w:tcW w:w="6699" w:type="dxa"/>
            <w:shd w:val="clear" w:color="auto" w:fill="auto"/>
          </w:tcPr>
          <w:p w:rsidR="00EE015C" w:rsidRPr="00EE015C" w:rsidRDefault="00EE015C" w:rsidP="00EE015C">
            <w:pPr>
              <w:numPr>
                <w:ilvl w:val="0"/>
                <w:numId w:val="15"/>
              </w:numPr>
              <w:spacing w:line="240" w:lineRule="auto"/>
              <w:contextualSpacing/>
              <w:rPr>
                <w:rFonts w:ascii="Calibri" w:eastAsia="Calibri" w:hAnsi="Calibri" w:cs="Calibri"/>
              </w:rPr>
            </w:pPr>
            <w:proofErr w:type="gramStart"/>
            <w:r w:rsidRPr="00EE015C">
              <w:rPr>
                <w:rFonts w:ascii="Calibri" w:eastAsia="Calibri" w:hAnsi="Calibri" w:cs="Times New Roman"/>
              </w:rPr>
              <w:t>identify</w:t>
            </w:r>
            <w:proofErr w:type="gramEnd"/>
            <w:r w:rsidRPr="00EE015C">
              <w:rPr>
                <w:rFonts w:ascii="Calibri" w:eastAsia="Calibri" w:hAnsi="Calibri" w:cs="Times New Roman"/>
              </w:rPr>
              <w:t xml:space="preserve"> and require all Commonwealth Government personnel, including contractors, undertaking child-related work, as defined by the child-related work standards set out in this report, to obtain </w:t>
            </w:r>
            <w:r w:rsidR="000C6650" w:rsidRPr="000C6650">
              <w:rPr>
                <w:rFonts w:ascii="Calibri" w:eastAsia="Calibri" w:hAnsi="Calibri" w:cs="Times New Roman"/>
              </w:rPr>
              <w:t>working with children check</w:t>
            </w:r>
            <w:r w:rsidRPr="00EE015C">
              <w:rPr>
                <w:rFonts w:ascii="Calibri" w:eastAsia="Calibri" w:hAnsi="Calibri" w:cs="Times New Roman"/>
              </w:rPr>
              <w:t>s.</w:t>
            </w:r>
          </w:p>
        </w:tc>
        <w:tc>
          <w:tcPr>
            <w:tcW w:w="1559" w:type="dxa"/>
            <w:tcBorders>
              <w:top w:val="single" w:sz="8" w:space="0" w:color="404040"/>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tc>
        <w:tc>
          <w:tcPr>
            <w:tcW w:w="5386" w:type="dxa"/>
            <w:tcBorders>
              <w:top w:val="single" w:sz="8" w:space="0" w:color="404040"/>
            </w:tcBorders>
            <w:shd w:val="clear" w:color="auto" w:fill="auto"/>
          </w:tcPr>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On 22 August 2017, the Australian Government agreed to a Commonwealth Child Safe Framework to protect children and young people in Commonwealth care (Commonwealth Framework). Under this framework, all Australian Government entities are required to ensure that their </w:t>
            </w:r>
            <w:proofErr w:type="gramStart"/>
            <w:r w:rsidRPr="00EE015C">
              <w:rPr>
                <w:rFonts w:ascii="Calibri" w:eastAsia="Times New Roman" w:hAnsi="Calibri" w:cs="Calibri"/>
                <w:w w:val="105"/>
                <w:kern w:val="40"/>
                <w:lang w:eastAsia="en-AU"/>
              </w:rPr>
              <w:t>staff working with children and young people are</w:t>
            </w:r>
            <w:proofErr w:type="gramEnd"/>
            <w:r w:rsidRPr="00EE015C">
              <w:rPr>
                <w:rFonts w:ascii="Calibri" w:eastAsia="Times New Roman" w:hAnsi="Calibri" w:cs="Calibri"/>
                <w:w w:val="105"/>
                <w:kern w:val="40"/>
                <w:lang w:eastAsia="en-AU"/>
              </w:rPr>
              <w:t xml:space="preserve"> aware of, and comply with, relevant legislation inc</w:t>
            </w:r>
            <w:r w:rsidR="00F20772">
              <w:rPr>
                <w:rFonts w:ascii="Calibri" w:eastAsia="Times New Roman" w:hAnsi="Calibri" w:cs="Calibri"/>
                <w:w w:val="105"/>
                <w:kern w:val="40"/>
                <w:lang w:eastAsia="en-AU"/>
              </w:rPr>
              <w:t>luding legislation relating to working with children c</w:t>
            </w:r>
            <w:r w:rsidRPr="00EE015C">
              <w:rPr>
                <w:rFonts w:ascii="Calibri" w:eastAsia="Times New Roman" w:hAnsi="Calibri" w:cs="Calibri"/>
                <w:w w:val="105"/>
                <w:kern w:val="40"/>
                <w:lang w:eastAsia="en-AU"/>
              </w:rPr>
              <w:t xml:space="preserve">hecks. Australian Government entities are </w:t>
            </w:r>
            <w:r w:rsidRPr="00EE015C">
              <w:rPr>
                <w:rFonts w:ascii="Calibri" w:eastAsia="Times New Roman" w:hAnsi="Calibri" w:cs="Calibri"/>
                <w:w w:val="105"/>
                <w:kern w:val="40"/>
                <w:lang w:eastAsia="en-AU"/>
              </w:rPr>
              <w:lastRenderedPageBreak/>
              <w:t xml:space="preserve">required to assure their accountable authority by 30 June 2018 that all relevant staff </w:t>
            </w:r>
            <w:proofErr w:type="gramStart"/>
            <w:r w:rsidRPr="00EE015C">
              <w:rPr>
                <w:rFonts w:ascii="Calibri" w:eastAsia="Times New Roman" w:hAnsi="Calibri" w:cs="Calibri"/>
                <w:w w:val="105"/>
                <w:kern w:val="40"/>
                <w:lang w:eastAsia="en-AU"/>
              </w:rPr>
              <w:t>have</w:t>
            </w:r>
            <w:proofErr w:type="gramEnd"/>
            <w:r w:rsidRPr="00EE015C">
              <w:rPr>
                <w:rFonts w:ascii="Calibri" w:eastAsia="Times New Roman" w:hAnsi="Calibri" w:cs="Calibri"/>
                <w:w w:val="105"/>
                <w:kern w:val="40"/>
                <w:lang w:eastAsia="en-AU"/>
              </w:rPr>
              <w:t xml:space="preserve"> complied with the legislative requirements. The requirement also applies to contractors working in Australian Government entities under employment contracts (such as non-ongoing and temporary staff). Consideration is being given to an appropriate way to extend the Commonwealth Framework to Commonwealth funded third parties. </w:t>
            </w:r>
          </w:p>
        </w:tc>
      </w:tr>
      <w:tr w:rsidR="00EE015C" w:rsidRPr="00EE015C" w:rsidTr="001C5241">
        <w:trPr>
          <w:trHeight w:val="1680"/>
        </w:trPr>
        <w:tc>
          <w:tcPr>
            <w:tcW w:w="639" w:type="dxa"/>
            <w:tcBorders>
              <w:top w:val="single" w:sz="4" w:space="0" w:color="auto"/>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4</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The Commonwealth, state and territory governments should, within 12 months of the publication of this report:</w:t>
            </w:r>
          </w:p>
          <w:p w:rsidR="00EE015C" w:rsidRPr="00EE015C" w:rsidRDefault="00EE015C" w:rsidP="00EE015C">
            <w:pPr>
              <w:numPr>
                <w:ilvl w:val="0"/>
                <w:numId w:val="17"/>
              </w:numPr>
              <w:spacing w:line="240" w:lineRule="auto"/>
              <w:contextualSpacing/>
              <w:rPr>
                <w:rFonts w:ascii="Calibri" w:eastAsia="Calibri" w:hAnsi="Calibri" w:cs="Calibri"/>
              </w:rPr>
            </w:pPr>
            <w:r w:rsidRPr="00EE015C">
              <w:rPr>
                <w:rFonts w:ascii="Calibri" w:eastAsia="Calibri" w:hAnsi="Calibri" w:cs="Calibri"/>
              </w:rPr>
              <w:t xml:space="preserve">agree on a set of standards or guidelines to enhance the accurate and timely recording of information by state and territory police into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system</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The Australian C</w:t>
            </w:r>
            <w:r w:rsidR="00521E71">
              <w:rPr>
                <w:rFonts w:ascii="Calibri" w:eastAsia="Times New Roman" w:hAnsi="Calibri" w:cs="Calibri"/>
                <w:w w:val="105"/>
                <w:kern w:val="40"/>
                <w:lang w:eastAsia="en-AU"/>
              </w:rPr>
              <w:t xml:space="preserve">riminal Intelligence Commission </w:t>
            </w:r>
            <w:r w:rsidRPr="00EE015C">
              <w:rPr>
                <w:rFonts w:ascii="Calibri" w:eastAsia="Times New Roman" w:hAnsi="Calibri" w:cs="Calibri"/>
                <w:w w:val="105"/>
                <w:kern w:val="40"/>
                <w:lang w:eastAsia="en-AU"/>
              </w:rPr>
              <w:t>hosts the National Police</w:t>
            </w:r>
            <w:r w:rsidR="00521E71">
              <w:rPr>
                <w:rFonts w:ascii="Calibri" w:eastAsia="Times New Roman" w:hAnsi="Calibri" w:cs="Calibri"/>
                <w:w w:val="105"/>
                <w:kern w:val="40"/>
                <w:lang w:eastAsia="en-AU"/>
              </w:rPr>
              <w:t xml:space="preserve"> Reference System, </w:t>
            </w:r>
            <w:r w:rsidRPr="00EE015C">
              <w:rPr>
                <w:rFonts w:ascii="Calibri" w:eastAsia="Times New Roman" w:hAnsi="Calibri" w:cs="Calibri"/>
                <w:w w:val="105"/>
                <w:kern w:val="40"/>
                <w:lang w:eastAsia="en-AU"/>
              </w:rPr>
              <w:t>which is the common national data store used by the</w:t>
            </w:r>
            <w:r w:rsidR="00521E71" w:rsidRPr="00521E71">
              <w:rPr>
                <w:rFonts w:ascii="Calibri" w:eastAsia="Times New Roman" w:hAnsi="Calibri" w:cs="Calibri"/>
                <w:w w:val="105"/>
                <w:kern w:val="40"/>
                <w:lang w:eastAsia="en-AU"/>
              </w:rPr>
              <w:t xml:space="preserve"> Australian Criminal Intelligence Commission</w:t>
            </w:r>
            <w:r w:rsidRPr="00EE015C">
              <w:rPr>
                <w:rFonts w:ascii="Calibri" w:eastAsia="Times New Roman" w:hAnsi="Calibri" w:cs="Calibri"/>
                <w:w w:val="105"/>
                <w:kern w:val="40"/>
                <w:lang w:eastAsia="en-AU"/>
              </w:rPr>
              <w:t xml:space="preserve"> to conduct a national police check. Upload of information into the </w:t>
            </w:r>
            <w:r w:rsidR="00521E71" w:rsidRPr="00EE015C">
              <w:rPr>
                <w:rFonts w:ascii="Calibri" w:eastAsia="Times New Roman" w:hAnsi="Calibri" w:cs="Calibri"/>
                <w:w w:val="105"/>
                <w:kern w:val="40"/>
                <w:lang w:eastAsia="en-AU"/>
              </w:rPr>
              <w:t>National Police Reference System</w:t>
            </w:r>
            <w:r w:rsidRPr="00EE015C">
              <w:rPr>
                <w:rFonts w:ascii="Calibri" w:eastAsia="Times New Roman" w:hAnsi="Calibri" w:cs="Calibri"/>
                <w:w w:val="105"/>
                <w:kern w:val="40"/>
                <w:lang w:eastAsia="en-AU"/>
              </w:rPr>
              <w:t xml:space="preserve"> is governed by a standard agreement between the </w:t>
            </w:r>
            <w:r w:rsidR="00521E71" w:rsidRPr="00521E71">
              <w:rPr>
                <w:rFonts w:ascii="Calibri" w:eastAsia="Times New Roman" w:hAnsi="Calibri" w:cs="Calibri"/>
                <w:w w:val="105"/>
                <w:kern w:val="40"/>
                <w:lang w:eastAsia="en-AU"/>
              </w:rPr>
              <w:t>Australian Criminal Intelligence Commission</w:t>
            </w:r>
            <w:r w:rsidR="00521E71">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and State and Territory police.</w:t>
            </w:r>
          </w:p>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Since the recommendation was made, the upload of information by jurisdictions into the </w:t>
            </w:r>
            <w:r w:rsidR="00521E71" w:rsidRPr="00EE015C">
              <w:rPr>
                <w:rFonts w:ascii="Calibri" w:eastAsia="Times New Roman" w:hAnsi="Calibri" w:cs="Calibri"/>
                <w:w w:val="105"/>
                <w:kern w:val="40"/>
                <w:lang w:eastAsia="en-AU"/>
              </w:rPr>
              <w:t>National Police Reference System</w:t>
            </w:r>
            <w:r w:rsidRPr="00EE015C">
              <w:rPr>
                <w:rFonts w:ascii="Calibri" w:eastAsia="Times New Roman" w:hAnsi="Calibri" w:cs="Calibri"/>
                <w:w w:val="105"/>
                <w:kern w:val="40"/>
                <w:lang w:eastAsia="en-AU"/>
              </w:rPr>
              <w:t xml:space="preserve"> has become more timely and consistent. </w:t>
            </w:r>
          </w:p>
          <w:p w:rsidR="00EE015C" w:rsidRPr="00EE015C" w:rsidRDefault="00EE015C" w:rsidP="00EE015C">
            <w:pPr>
              <w:spacing w:line="240" w:lineRule="auto"/>
              <w:rPr>
                <w:rFonts w:ascii="Calibri" w:eastAsia="Times New Roman" w:hAnsi="Calibri" w:cs="Calibri"/>
                <w:w w:val="105"/>
                <w:kern w:val="40"/>
                <w:lang w:eastAsia="en-AU"/>
              </w:rPr>
            </w:pPr>
            <w:proofErr w:type="gramStart"/>
            <w:r w:rsidRPr="00EE015C">
              <w:rPr>
                <w:rFonts w:ascii="Calibri" w:eastAsia="Times New Roman" w:hAnsi="Calibri" w:cs="Calibri"/>
                <w:w w:val="105"/>
                <w:kern w:val="40"/>
                <w:lang w:eastAsia="en-AU"/>
              </w:rPr>
              <w:t xml:space="preserve">Recent technical changes implemented by the </w:t>
            </w:r>
            <w:r w:rsidR="00521E71" w:rsidRPr="00521E71">
              <w:rPr>
                <w:rFonts w:ascii="Calibri" w:eastAsia="Times New Roman" w:hAnsi="Calibri" w:cs="Calibri"/>
                <w:w w:val="105"/>
                <w:kern w:val="40"/>
                <w:lang w:eastAsia="en-AU"/>
              </w:rPr>
              <w:t xml:space="preserve">Australian Criminal Intelligence Commission </w:t>
            </w:r>
            <w:r w:rsidRPr="00EE015C">
              <w:rPr>
                <w:rFonts w:ascii="Calibri" w:eastAsia="Times New Roman" w:hAnsi="Calibri" w:cs="Calibri"/>
                <w:w w:val="105"/>
                <w:kern w:val="40"/>
                <w:lang w:eastAsia="en-AU"/>
              </w:rPr>
              <w:t>has</w:t>
            </w:r>
            <w:proofErr w:type="gramEnd"/>
            <w:r w:rsidRPr="00EE015C">
              <w:rPr>
                <w:rFonts w:ascii="Calibri" w:eastAsia="Times New Roman" w:hAnsi="Calibri" w:cs="Calibri"/>
                <w:w w:val="105"/>
                <w:kern w:val="40"/>
                <w:lang w:eastAsia="en-AU"/>
              </w:rPr>
              <w:t xml:space="preserve"> resulted in improved accuracy and reliability of search results through </w:t>
            </w:r>
            <w:r w:rsidR="00521E71" w:rsidRPr="00EE015C">
              <w:rPr>
                <w:rFonts w:ascii="Calibri" w:eastAsia="Times New Roman" w:hAnsi="Calibri" w:cs="Calibri"/>
                <w:w w:val="105"/>
                <w:kern w:val="40"/>
                <w:lang w:eastAsia="en-AU"/>
              </w:rPr>
              <w:t>National Police Reference System</w:t>
            </w:r>
            <w:r w:rsidRPr="00EE015C">
              <w:rPr>
                <w:rFonts w:ascii="Calibri" w:eastAsia="Times New Roman" w:hAnsi="Calibri" w:cs="Calibri"/>
                <w:w w:val="105"/>
                <w:kern w:val="40"/>
                <w:lang w:eastAsia="en-AU"/>
              </w:rPr>
              <w:t>, as well as improving the currency and richness of Person of Interest database searches.</w:t>
            </w:r>
          </w:p>
        </w:tc>
      </w:tr>
      <w:tr w:rsidR="00EE015C" w:rsidRPr="00EE015C" w:rsidTr="001C5241">
        <w:trPr>
          <w:trHeight w:val="2390"/>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p>
        </w:tc>
        <w:tc>
          <w:tcPr>
            <w:tcW w:w="6699" w:type="dxa"/>
            <w:shd w:val="clear" w:color="auto" w:fill="auto"/>
          </w:tcPr>
          <w:p w:rsidR="00EE015C" w:rsidRPr="00EE015C" w:rsidRDefault="00EE015C" w:rsidP="002D21A3">
            <w:pPr>
              <w:numPr>
                <w:ilvl w:val="0"/>
                <w:numId w:val="17"/>
              </w:numPr>
              <w:spacing w:line="240" w:lineRule="auto"/>
              <w:contextualSpacing/>
              <w:rPr>
                <w:rFonts w:ascii="Calibri" w:eastAsia="Calibri" w:hAnsi="Calibri" w:cs="Calibri"/>
              </w:rPr>
            </w:pPr>
            <w:r w:rsidRPr="00EE015C">
              <w:rPr>
                <w:rFonts w:ascii="Calibri" w:eastAsia="Calibri" w:hAnsi="Calibri" w:cs="Calibri"/>
              </w:rPr>
              <w:t>review the information they have agreed to exchange under the National Exchange of Criminal History Information f</w:t>
            </w:r>
            <w:r w:rsidR="002D21A3">
              <w:rPr>
                <w:rFonts w:ascii="Calibri" w:eastAsia="Calibri" w:hAnsi="Calibri" w:cs="Calibri"/>
              </w:rPr>
              <w:t xml:space="preserve">or People Working with Children, </w:t>
            </w:r>
            <w:r w:rsidRPr="00EE015C">
              <w:rPr>
                <w:rFonts w:ascii="Calibri" w:eastAsia="Calibri" w:hAnsi="Calibri" w:cs="Calibri"/>
              </w:rPr>
              <w:t>and establish a set of definitions for the key terms used to describe the different types of criminal history records so they are consistent across the jurisdictions (these key terms include pending charges, non-conviction charges and information about the circumstances of an offence)</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2D21A3">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This recommendation is being considered by the </w:t>
            </w:r>
            <w:r w:rsidR="002D21A3" w:rsidRPr="00EE015C">
              <w:rPr>
                <w:rFonts w:ascii="Calibri" w:eastAsia="Calibri" w:hAnsi="Calibri" w:cs="Calibri"/>
              </w:rPr>
              <w:t>National Exchange of Criminal History Information f</w:t>
            </w:r>
            <w:r w:rsidR="002D21A3">
              <w:rPr>
                <w:rFonts w:ascii="Calibri" w:eastAsia="Calibri" w:hAnsi="Calibri" w:cs="Calibri"/>
              </w:rPr>
              <w:t>or People Working with Children</w:t>
            </w:r>
            <w:r w:rsidRPr="00EE015C">
              <w:rPr>
                <w:rFonts w:ascii="Calibri" w:eastAsia="Times New Roman" w:hAnsi="Calibri" w:cs="Calibri"/>
                <w:w w:val="105"/>
                <w:kern w:val="40"/>
                <w:lang w:eastAsia="en-AU"/>
              </w:rPr>
              <w:t xml:space="preserve"> Steering Committee, of which the Commonwealth is a member. New South Wales Department of Premier and Cabinet chair the </w:t>
            </w:r>
            <w:r w:rsidR="002D21A3" w:rsidRPr="002D21A3">
              <w:rPr>
                <w:rFonts w:ascii="Calibri" w:eastAsia="Times New Roman" w:hAnsi="Calibri" w:cs="Calibri"/>
                <w:w w:val="105"/>
                <w:kern w:val="40"/>
                <w:lang w:eastAsia="en-AU"/>
              </w:rPr>
              <w:t xml:space="preserve">National Exchange of Criminal History Information for People Working with Children </w:t>
            </w:r>
            <w:r w:rsidRPr="00EE015C">
              <w:rPr>
                <w:rFonts w:ascii="Calibri" w:eastAsia="Times New Roman" w:hAnsi="Calibri" w:cs="Calibri"/>
                <w:w w:val="105"/>
                <w:kern w:val="40"/>
                <w:lang w:eastAsia="en-AU"/>
              </w:rPr>
              <w:t>Steering Committee and is progressing this review.</w:t>
            </w:r>
          </w:p>
        </w:tc>
      </w:tr>
      <w:tr w:rsidR="00EE015C" w:rsidRPr="00EE015C" w:rsidTr="001C5241">
        <w:trPr>
          <w:trHeight w:val="757"/>
        </w:trPr>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p>
        </w:tc>
        <w:tc>
          <w:tcPr>
            <w:tcW w:w="6699" w:type="dxa"/>
            <w:tcBorders>
              <w:left w:val="nil"/>
              <w:right w:val="nil"/>
            </w:tcBorders>
            <w:shd w:val="clear" w:color="auto" w:fill="auto"/>
          </w:tcPr>
          <w:p w:rsidR="00EE015C" w:rsidRPr="00EE015C" w:rsidRDefault="00EE015C" w:rsidP="00EE015C">
            <w:pPr>
              <w:numPr>
                <w:ilvl w:val="0"/>
                <w:numId w:val="17"/>
              </w:numPr>
              <w:spacing w:line="240" w:lineRule="auto"/>
              <w:contextualSpacing/>
              <w:rPr>
                <w:rFonts w:ascii="Calibri" w:eastAsia="Calibri" w:hAnsi="Calibri" w:cs="Calibri"/>
              </w:rPr>
            </w:pPr>
            <w:r w:rsidRPr="00EE015C">
              <w:rPr>
                <w:rFonts w:ascii="Calibri" w:eastAsia="Calibri" w:hAnsi="Calibri" w:cs="Calibri"/>
              </w:rPr>
              <w:t xml:space="preserve">take immediate action to record into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system historical criminal records that are in paper form or on microfilm and which are not currently identified by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initial database search</w:t>
            </w:r>
          </w:p>
          <w:p w:rsidR="00EE015C" w:rsidRPr="00EE015C" w:rsidRDefault="00EE015C" w:rsidP="00EE015C">
            <w:pPr>
              <w:numPr>
                <w:ilvl w:val="0"/>
                <w:numId w:val="17"/>
              </w:numPr>
              <w:spacing w:line="240" w:lineRule="auto"/>
              <w:contextualSpacing/>
              <w:rPr>
                <w:rFonts w:ascii="Calibri" w:eastAsia="Calibri" w:hAnsi="Calibri" w:cs="Calibri"/>
              </w:rPr>
            </w:pPr>
            <w:proofErr w:type="gramStart"/>
            <w:r w:rsidRPr="00EE015C">
              <w:rPr>
                <w:rFonts w:ascii="Calibri" w:eastAsia="Calibri" w:hAnsi="Calibri" w:cs="Calibri"/>
              </w:rPr>
              <w:t>once</w:t>
            </w:r>
            <w:proofErr w:type="gramEnd"/>
            <w:r w:rsidRPr="00EE015C">
              <w:rPr>
                <w:rFonts w:ascii="Calibri" w:eastAsia="Calibri" w:hAnsi="Calibri" w:cs="Calibri"/>
              </w:rPr>
              <w:t xml:space="preserve"> these historical criminal history records are entered into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system by all jurisdictions, check all </w:t>
            </w:r>
            <w:r w:rsidR="000C6650" w:rsidRPr="000C6650">
              <w:rPr>
                <w:rFonts w:ascii="Calibri" w:eastAsia="Calibri" w:hAnsi="Calibri" w:cs="Calibri"/>
              </w:rPr>
              <w:t>working with children check</w:t>
            </w:r>
            <w:r w:rsidRPr="00EE015C">
              <w:rPr>
                <w:rFonts w:ascii="Calibri" w:eastAsia="Calibri" w:hAnsi="Calibri" w:cs="Calibri"/>
              </w:rPr>
              <w:t xml:space="preserve"> cardholders against them through the expanded continuous monitoring process.</w:t>
            </w:r>
          </w:p>
          <w:p w:rsidR="00EE015C" w:rsidRPr="00EE015C" w:rsidRDefault="00EE015C" w:rsidP="00EE015C">
            <w:pPr>
              <w:spacing w:line="240" w:lineRule="auto"/>
              <w:ind w:left="720"/>
              <w:contextualSpacing/>
              <w:rPr>
                <w:rFonts w:ascii="Calibri" w:eastAsia="Calibri" w:hAnsi="Calibri" w:cs="Calibri"/>
              </w:rPr>
            </w:pP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Arrangements are in place to ensure that a national criminal history check, conducted by the </w:t>
            </w:r>
            <w:r w:rsidR="00521E71" w:rsidRPr="00521E71">
              <w:rPr>
                <w:rFonts w:ascii="Calibri" w:eastAsia="Times New Roman" w:hAnsi="Calibri" w:cs="Calibri"/>
                <w:w w:val="105"/>
                <w:kern w:val="40"/>
                <w:lang w:eastAsia="en-AU"/>
              </w:rPr>
              <w:t>Australian Criminal Intelligence Commission</w:t>
            </w:r>
            <w:r w:rsidRPr="00EE015C">
              <w:rPr>
                <w:rFonts w:ascii="Calibri" w:eastAsia="Times New Roman" w:hAnsi="Calibri" w:cs="Calibri"/>
                <w:w w:val="105"/>
                <w:kern w:val="40"/>
                <w:lang w:eastAsia="en-AU"/>
              </w:rPr>
              <w:t xml:space="preserve">, captures historical criminal records. These arrangements pre-dated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s and therefore all current cardholders will have been checked against historic records.</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5</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State and territory governments should amend their </w:t>
            </w:r>
            <w:r w:rsidR="000C6650"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incorporate a consistent and simplified definition of child-related work, in line with the recommendations below.</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 </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6</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provide that work must involve contact between an adult and one or more children to qualify as child-</w:t>
            </w:r>
            <w:r w:rsidRPr="00EE015C">
              <w:rPr>
                <w:rFonts w:ascii="Calibri" w:eastAsia="Calibri" w:hAnsi="Calibri" w:cs="Calibri"/>
                <w:color w:val="000000"/>
                <w:w w:val="105"/>
                <w:kern w:val="40"/>
              </w:rPr>
              <w:lastRenderedPageBreak/>
              <w:t>related work.</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lastRenderedPageBreak/>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 xml:space="preserve">schemes and has adopted a leadership </w:t>
            </w:r>
            <w:r w:rsidRPr="00EE015C">
              <w:rPr>
                <w:rFonts w:ascii="Calibri" w:eastAsia="Times New Roman" w:hAnsi="Calibri" w:cs="Calibri"/>
                <w:w w:val="105"/>
                <w:kern w:val="40"/>
                <w:lang w:eastAsia="en-AU"/>
              </w:rPr>
              <w:lastRenderedPageBreak/>
              <w:t>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7</w:t>
            </w:r>
          </w:p>
        </w:tc>
        <w:tc>
          <w:tcPr>
            <w:tcW w:w="6699" w:type="dxa"/>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w:t>
            </w:r>
          </w:p>
          <w:p w:rsidR="00EE015C" w:rsidRPr="00EE015C" w:rsidRDefault="00EE015C" w:rsidP="00EE015C">
            <w:pPr>
              <w:numPr>
                <w:ilvl w:val="0"/>
                <w:numId w:val="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amend their </w:t>
            </w:r>
            <w:r w:rsidR="000C6650" w:rsidRPr="000C6650">
              <w:rPr>
                <w:rFonts w:ascii="Calibri" w:eastAsia="Calibri" w:hAnsi="Calibri" w:cs="Calibri"/>
                <w:color w:val="000000"/>
              </w:rPr>
              <w:t xml:space="preserve">working with children check </w:t>
            </w:r>
            <w:r w:rsidRPr="00EE015C">
              <w:rPr>
                <w:rFonts w:ascii="Calibri" w:eastAsia="Calibri" w:hAnsi="Calibri" w:cs="Calibri"/>
                <w:color w:val="000000"/>
              </w:rPr>
              <w:t xml:space="preserve">laws to provide that the phrase ‘contact with children’ refers to physical contact, face-to-face contact, oral communication, written communication or electronic communication </w:t>
            </w:r>
          </w:p>
          <w:p w:rsidR="00EE015C" w:rsidRPr="00EE015C" w:rsidRDefault="00EE015C" w:rsidP="00EE015C">
            <w:pPr>
              <w:numPr>
                <w:ilvl w:val="0"/>
                <w:numId w:val="1"/>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through</w:t>
            </w:r>
            <w:proofErr w:type="gramEnd"/>
            <w:r w:rsidRPr="00EE015C">
              <w:rPr>
                <w:rFonts w:ascii="Calibri" w:eastAsia="Calibri" w:hAnsi="Calibri" w:cs="Calibri"/>
                <w:color w:val="000000"/>
              </w:rPr>
              <w:t xml:space="preserve"> </w:t>
            </w:r>
            <w:r w:rsidR="00173A9D" w:rsidRPr="00173A9D">
              <w:rPr>
                <w:rFonts w:ascii="Calibri" w:eastAsia="Calibri" w:hAnsi="Calibri" w:cs="Calibri"/>
                <w:color w:val="000000"/>
              </w:rPr>
              <w:t>the Council of Australian Governments</w:t>
            </w:r>
            <w:r w:rsidRPr="00EE015C">
              <w:rPr>
                <w:rFonts w:ascii="Calibri" w:eastAsia="Calibri" w:hAnsi="Calibri" w:cs="Calibri"/>
                <w:color w:val="000000"/>
              </w:rPr>
              <w:t xml:space="preserve">, or a relevant ministerial council, agree on standard definitions for each kind of contact and amend their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xml:space="preserve"> laws to incorporate those definitions.</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8</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w:t>
            </w:r>
          </w:p>
          <w:p w:rsidR="00EE015C" w:rsidRPr="00EE015C" w:rsidRDefault="00EE015C" w:rsidP="00EE015C">
            <w:pPr>
              <w:numPr>
                <w:ilvl w:val="0"/>
                <w:numId w:val="2"/>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amend their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xml:space="preserve"> laws to provide that contact with children must be a usual part of, and more than incidental to, the child-related work </w:t>
            </w:r>
          </w:p>
          <w:p w:rsidR="00EE015C" w:rsidRPr="00EE015C" w:rsidRDefault="00EE015C" w:rsidP="00EE015C">
            <w:pPr>
              <w:numPr>
                <w:ilvl w:val="0"/>
                <w:numId w:val="2"/>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through</w:t>
            </w:r>
            <w:proofErr w:type="gramEnd"/>
            <w:r w:rsidRPr="00EE015C">
              <w:rPr>
                <w:rFonts w:ascii="Calibri" w:eastAsia="Calibri" w:hAnsi="Calibri" w:cs="Calibri"/>
                <w:color w:val="000000"/>
              </w:rPr>
              <w:t xml:space="preserve"> </w:t>
            </w:r>
            <w:r w:rsidR="00173A9D" w:rsidRPr="00EE015C">
              <w:rPr>
                <w:rFonts w:ascii="Calibri" w:eastAsia="Calibri" w:hAnsi="Calibri" w:cs="Calibri"/>
              </w:rPr>
              <w:t xml:space="preserve">the Council </w:t>
            </w:r>
            <w:r w:rsidR="00173A9D">
              <w:rPr>
                <w:rFonts w:ascii="Calibri" w:eastAsia="Calibri" w:hAnsi="Calibri" w:cs="Calibri"/>
              </w:rPr>
              <w:t>of Australian Governments</w:t>
            </w:r>
            <w:r w:rsidRPr="00EE015C">
              <w:rPr>
                <w:rFonts w:ascii="Calibri" w:eastAsia="Calibri" w:hAnsi="Calibri" w:cs="Calibri"/>
                <w:color w:val="000000"/>
              </w:rPr>
              <w:t xml:space="preserve">, or a relevant ministerial council, agree on standard definitions for the phrases ‘usual part of work’ and ‘more than incidental to the work’, and amend their </w:t>
            </w:r>
            <w:r w:rsidR="000C6650" w:rsidRPr="000C6650">
              <w:rPr>
                <w:rFonts w:ascii="Calibri" w:eastAsia="Calibri" w:hAnsi="Calibri" w:cs="Calibri"/>
                <w:color w:val="000000"/>
              </w:rPr>
              <w:t xml:space="preserve">working with children check </w:t>
            </w:r>
            <w:r w:rsidRPr="00EE015C">
              <w:rPr>
                <w:rFonts w:ascii="Calibri" w:eastAsia="Calibri" w:hAnsi="Calibri" w:cs="Calibri"/>
                <w:color w:val="000000"/>
              </w:rPr>
              <w:t>laws to incorporate those definitions.</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9</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specify that it is irrelevant whether the contact with children is supervised or unsupervised.</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000C6650"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10</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 xml:space="preserve">working with children check </w:t>
            </w:r>
            <w:r w:rsidRPr="00EE015C">
              <w:rPr>
                <w:rFonts w:ascii="Calibri" w:eastAsia="Calibri" w:hAnsi="Calibri" w:cs="Calibri"/>
                <w:color w:val="000000"/>
                <w:w w:val="105"/>
                <w:kern w:val="40"/>
              </w:rPr>
              <w:t>laws to provide that a person is engaged in child-related work if they are engaged in the work in any capacity and whether or not for reward.</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11</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provide that work that is undertaken under an arrangement for a personal or domestic purpose is not child-related, even if it would otherwise be so considered.</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000C6650"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12</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 xml:space="preserve">working with </w:t>
            </w:r>
            <w:r w:rsidR="000C6650" w:rsidRPr="000C6650">
              <w:rPr>
                <w:rFonts w:ascii="Calibri" w:eastAsia="Calibri" w:hAnsi="Calibri" w:cs="Calibri"/>
                <w:color w:val="000000"/>
                <w:w w:val="105"/>
                <w:kern w:val="40"/>
              </w:rPr>
              <w:lastRenderedPageBreak/>
              <w:t>children check</w:t>
            </w:r>
            <w:r w:rsidRPr="00EE015C">
              <w:rPr>
                <w:rFonts w:ascii="Calibri" w:eastAsia="Calibri" w:hAnsi="Calibri" w:cs="Calibri"/>
                <w:color w:val="000000"/>
                <w:w w:val="105"/>
                <w:kern w:val="40"/>
              </w:rPr>
              <w:t xml:space="preserve"> laws to: </w:t>
            </w:r>
          </w:p>
          <w:p w:rsidR="00EE015C" w:rsidRPr="00EE015C" w:rsidRDefault="00EE015C" w:rsidP="00EE015C">
            <w:pPr>
              <w:numPr>
                <w:ilvl w:val="0"/>
                <w:numId w:val="8"/>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define the following as child-related work: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accommodation and residential services for children, including overnight excursions or stays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activities or services provided by religious leaders, officers or personnel of religious organisations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childcare or minding services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child protection servic</w:t>
            </w:r>
            <w:r w:rsidR="00521E71">
              <w:rPr>
                <w:rFonts w:ascii="Calibri" w:eastAsia="Calibri" w:hAnsi="Calibri" w:cs="Calibri"/>
              </w:rPr>
              <w:t xml:space="preserve">es, including out-of-home care </w:t>
            </w:r>
            <w:r w:rsidRPr="00EE015C">
              <w:rPr>
                <w:rFonts w:ascii="Calibri" w:eastAsia="Calibri" w:hAnsi="Calibri" w:cs="Calibri"/>
              </w:rPr>
              <w:t xml:space="preserve">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clubs and associations with a significant membership of, or involvement by, children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coaching or tuition services for children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commercial services for children, including entertainment or party services, gym or play facilities, photography services, and talent or beauty competitions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disability services for children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education services for children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health services for children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justice and detention services for children, including immigration detention facilities where children are regularly detained </w:t>
            </w:r>
          </w:p>
          <w:p w:rsidR="00EE015C" w:rsidRPr="00EE015C" w:rsidRDefault="00EE015C" w:rsidP="00EE015C">
            <w:pPr>
              <w:numPr>
                <w:ilvl w:val="0"/>
                <w:numId w:val="22"/>
              </w:numPr>
              <w:spacing w:line="240" w:lineRule="auto"/>
              <w:contextualSpacing/>
              <w:rPr>
                <w:rFonts w:ascii="Calibri" w:eastAsia="Calibri" w:hAnsi="Calibri" w:cs="Calibri"/>
              </w:rPr>
            </w:pPr>
            <w:r w:rsidRPr="00EE015C">
              <w:rPr>
                <w:rFonts w:ascii="Calibri" w:eastAsia="Calibri" w:hAnsi="Calibri" w:cs="Calibri"/>
              </w:rPr>
              <w:t xml:space="preserve">transport services for children, including school crossing services </w:t>
            </w:r>
          </w:p>
          <w:p w:rsidR="00EE015C" w:rsidRPr="00EE015C" w:rsidRDefault="00EE015C" w:rsidP="00EE015C">
            <w:pPr>
              <w:numPr>
                <w:ilvl w:val="0"/>
                <w:numId w:val="22"/>
              </w:numPr>
              <w:spacing w:line="240" w:lineRule="auto"/>
              <w:contextualSpacing/>
              <w:rPr>
                <w:rFonts w:ascii="Calibri" w:eastAsia="Calibri" w:hAnsi="Calibri" w:cs="Calibri"/>
              </w:rPr>
            </w:pPr>
            <w:proofErr w:type="gramStart"/>
            <w:r w:rsidRPr="00EE015C">
              <w:rPr>
                <w:rFonts w:ascii="Calibri" w:eastAsia="Calibri" w:hAnsi="Calibri" w:cs="Calibri"/>
              </w:rPr>
              <w:t>other</w:t>
            </w:r>
            <w:proofErr w:type="gramEnd"/>
            <w:r w:rsidRPr="00EE015C">
              <w:rPr>
                <w:rFonts w:ascii="Calibri" w:eastAsia="Calibri" w:hAnsi="Calibri" w:cs="Calibri"/>
              </w:rPr>
              <w:t xml:space="preserve"> work or roles that involve contact with children that is a usual part of, and more than incidental to, the work or roles. </w:t>
            </w:r>
          </w:p>
          <w:p w:rsidR="00EE015C" w:rsidRPr="00EE015C" w:rsidRDefault="00EE015C" w:rsidP="00EE015C">
            <w:pPr>
              <w:numPr>
                <w:ilvl w:val="0"/>
                <w:numId w:val="8"/>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require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xml:space="preserve">s for adults residing in the homes of authorised carers of children </w:t>
            </w:r>
          </w:p>
          <w:p w:rsidR="00EE015C" w:rsidRPr="00EE015C" w:rsidRDefault="00EE015C" w:rsidP="00EE015C">
            <w:pPr>
              <w:numPr>
                <w:ilvl w:val="0"/>
                <w:numId w:val="8"/>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remove</w:t>
            </w:r>
            <w:proofErr w:type="gramEnd"/>
            <w:r w:rsidRPr="00EE015C">
              <w:rPr>
                <w:rFonts w:ascii="Calibri" w:eastAsia="Calibri" w:hAnsi="Calibri" w:cs="Calibri"/>
                <w:color w:val="000000"/>
              </w:rPr>
              <w:t xml:space="preserve"> all other remaining categories of work or roles.</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 xml:space="preserve">Accept in </w:t>
            </w:r>
            <w:r w:rsidRPr="00EE015C">
              <w:rPr>
                <w:rFonts w:ascii="Calibri" w:eastAsia="Calibri" w:hAnsi="Calibri" w:cs="Calibri"/>
                <w:b/>
                <w:w w:val="105"/>
                <w:kern w:val="40"/>
              </w:rPr>
              <w:lastRenderedPageBreak/>
              <w:t>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lastRenderedPageBreak/>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 xml:space="preserve">working with </w:t>
            </w:r>
            <w:r w:rsidR="000C6650" w:rsidRPr="000C6650">
              <w:rPr>
                <w:rFonts w:ascii="Calibri" w:eastAsia="Times New Roman" w:hAnsi="Calibri" w:cs="Calibri"/>
                <w:w w:val="105"/>
                <w:kern w:val="40"/>
                <w:lang w:eastAsia="en-AU"/>
              </w:rPr>
              <w:lastRenderedPageBreak/>
              <w:t xml:space="preserve">children check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13</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through </w:t>
            </w:r>
            <w:r w:rsidR="00173A9D" w:rsidRPr="00173A9D">
              <w:rPr>
                <w:rFonts w:ascii="Calibri" w:eastAsia="Calibri" w:hAnsi="Calibri" w:cs="Calibri"/>
                <w:color w:val="000000"/>
                <w:w w:val="105"/>
                <w:kern w:val="40"/>
              </w:rPr>
              <w:t>the Council of Australian Governments</w:t>
            </w:r>
            <w:r w:rsidRPr="00EE015C">
              <w:rPr>
                <w:rFonts w:ascii="Calibri" w:eastAsia="Calibri" w:hAnsi="Calibri" w:cs="Calibri"/>
                <w:color w:val="000000"/>
                <w:w w:val="105"/>
                <w:kern w:val="40"/>
              </w:rPr>
              <w:t xml:space="preserve">, or a relevant ministerial council, should agree on standard definitions for each category of child-related work and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incorporate those definitions.</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14</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173A9D" w:rsidRPr="00173A9D">
              <w:rPr>
                <w:rFonts w:ascii="Calibri" w:eastAsia="Calibri" w:hAnsi="Calibri" w:cs="Calibri"/>
                <w:color w:val="000000"/>
                <w:w w:val="105"/>
                <w:kern w:val="40"/>
              </w:rPr>
              <w:t>working with children checks</w:t>
            </w:r>
            <w:r w:rsidRPr="00EE015C">
              <w:rPr>
                <w:rFonts w:ascii="Calibri" w:eastAsia="Calibri" w:hAnsi="Calibri" w:cs="Calibri"/>
                <w:color w:val="000000"/>
                <w:w w:val="105"/>
                <w:kern w:val="40"/>
              </w:rPr>
              <w:t xml:space="preserve"> laws to: </w:t>
            </w:r>
          </w:p>
          <w:p w:rsidR="00EE015C" w:rsidRPr="00EE015C" w:rsidRDefault="00EE015C" w:rsidP="00EE015C">
            <w:pPr>
              <w:numPr>
                <w:ilvl w:val="0"/>
                <w:numId w:val="9"/>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exempt: </w:t>
            </w:r>
          </w:p>
          <w:p w:rsidR="00EE015C" w:rsidRPr="00EE015C" w:rsidRDefault="00EE015C" w:rsidP="00EE015C">
            <w:pPr>
              <w:numPr>
                <w:ilvl w:val="0"/>
                <w:numId w:val="23"/>
              </w:numPr>
              <w:spacing w:line="240" w:lineRule="auto"/>
              <w:contextualSpacing/>
              <w:rPr>
                <w:rFonts w:ascii="Calibri" w:eastAsia="Calibri" w:hAnsi="Calibri" w:cs="Calibri"/>
              </w:rPr>
            </w:pPr>
            <w:r w:rsidRPr="00EE015C">
              <w:rPr>
                <w:rFonts w:ascii="Calibri" w:eastAsia="Calibri" w:hAnsi="Calibri" w:cs="Calibri"/>
              </w:rPr>
              <w:t xml:space="preserve">children under 18 years of age, regardless of their employment status </w:t>
            </w:r>
          </w:p>
          <w:p w:rsidR="00EE015C" w:rsidRPr="00EE015C" w:rsidRDefault="00EE015C" w:rsidP="00EE015C">
            <w:pPr>
              <w:numPr>
                <w:ilvl w:val="0"/>
                <w:numId w:val="23"/>
              </w:numPr>
              <w:spacing w:line="240" w:lineRule="auto"/>
              <w:contextualSpacing/>
              <w:rPr>
                <w:rFonts w:ascii="Calibri" w:eastAsia="Calibri" w:hAnsi="Calibri" w:cs="Calibri"/>
              </w:rPr>
            </w:pPr>
            <w:r w:rsidRPr="00EE015C">
              <w:rPr>
                <w:rFonts w:ascii="Calibri" w:eastAsia="Calibri" w:hAnsi="Calibri" w:cs="Calibri"/>
              </w:rPr>
              <w:t xml:space="preserve">employers and supervisors of children in a workplace, unless the work is child-related </w:t>
            </w:r>
          </w:p>
          <w:p w:rsidR="00EE015C" w:rsidRPr="00EE015C" w:rsidRDefault="00EE015C" w:rsidP="00EE015C">
            <w:pPr>
              <w:numPr>
                <w:ilvl w:val="0"/>
                <w:numId w:val="23"/>
              </w:numPr>
              <w:spacing w:line="240" w:lineRule="auto"/>
              <w:contextualSpacing/>
              <w:rPr>
                <w:rFonts w:ascii="Calibri" w:eastAsia="Calibri" w:hAnsi="Calibri" w:cs="Calibri"/>
              </w:rPr>
            </w:pPr>
            <w:r w:rsidRPr="00EE015C">
              <w:rPr>
                <w:rFonts w:ascii="Calibri" w:eastAsia="Calibri" w:hAnsi="Calibri" w:cs="Calibri"/>
              </w:rPr>
              <w:t xml:space="preserve">people who engage in child-related work for seven days or fewer in a calendar year, except in respect of overnight excursions or stays </w:t>
            </w:r>
          </w:p>
          <w:p w:rsidR="00EE015C" w:rsidRPr="00EE015C" w:rsidRDefault="00EE015C" w:rsidP="00EE015C">
            <w:pPr>
              <w:numPr>
                <w:ilvl w:val="0"/>
                <w:numId w:val="23"/>
              </w:numPr>
              <w:spacing w:line="240" w:lineRule="auto"/>
              <w:contextualSpacing/>
              <w:rPr>
                <w:rFonts w:ascii="Calibri" w:eastAsia="Calibri" w:hAnsi="Calibri" w:cs="Calibri"/>
              </w:rPr>
            </w:pPr>
            <w:r w:rsidRPr="00EE015C">
              <w:rPr>
                <w:rFonts w:ascii="Calibri" w:eastAsia="Calibri" w:hAnsi="Calibri" w:cs="Calibri"/>
              </w:rPr>
              <w:t xml:space="preserve">people who engage in child-related work in the same capacity as the child </w:t>
            </w:r>
          </w:p>
          <w:p w:rsidR="00EE015C" w:rsidRPr="00EE015C" w:rsidRDefault="00EE015C" w:rsidP="00EE015C">
            <w:pPr>
              <w:numPr>
                <w:ilvl w:val="0"/>
                <w:numId w:val="23"/>
              </w:numPr>
              <w:spacing w:line="240" w:lineRule="auto"/>
              <w:contextualSpacing/>
              <w:rPr>
                <w:rFonts w:ascii="Calibri" w:eastAsia="Calibri" w:hAnsi="Calibri" w:cs="Calibri"/>
              </w:rPr>
            </w:pPr>
            <w:r w:rsidRPr="00EE015C">
              <w:rPr>
                <w:rFonts w:ascii="Calibri" w:eastAsia="Calibri" w:hAnsi="Calibri" w:cs="Calibri"/>
              </w:rPr>
              <w:t xml:space="preserve">police officers, including members of the Australian Federal Police </w:t>
            </w:r>
          </w:p>
          <w:p w:rsidR="00EE015C" w:rsidRPr="00EE015C" w:rsidRDefault="00EE015C" w:rsidP="00EE015C">
            <w:pPr>
              <w:numPr>
                <w:ilvl w:val="0"/>
                <w:numId w:val="23"/>
              </w:numPr>
              <w:spacing w:line="240" w:lineRule="auto"/>
              <w:contextualSpacing/>
              <w:rPr>
                <w:rFonts w:ascii="Calibri" w:eastAsia="Calibri" w:hAnsi="Calibri" w:cs="Calibri"/>
              </w:rPr>
            </w:pPr>
            <w:r w:rsidRPr="00EE015C">
              <w:rPr>
                <w:rFonts w:ascii="Calibri" w:eastAsia="Calibri" w:hAnsi="Calibri" w:cs="Calibri"/>
              </w:rPr>
              <w:t xml:space="preserve">parents or guardians who volunteer for services or activities that are usually provided to their children, in respect of that activity, except in respect of: </w:t>
            </w:r>
          </w:p>
          <w:p w:rsidR="00EE015C" w:rsidRPr="00EE015C" w:rsidRDefault="00EE015C" w:rsidP="00EE015C">
            <w:pPr>
              <w:numPr>
                <w:ilvl w:val="0"/>
                <w:numId w:val="10"/>
              </w:numPr>
              <w:spacing w:line="240" w:lineRule="auto"/>
              <w:ind w:left="1560"/>
              <w:contextualSpacing/>
              <w:rPr>
                <w:rFonts w:ascii="Calibri" w:eastAsia="Calibri" w:hAnsi="Calibri" w:cs="Calibri"/>
                <w:color w:val="000000"/>
              </w:rPr>
            </w:pPr>
            <w:r w:rsidRPr="00EE015C">
              <w:rPr>
                <w:rFonts w:ascii="Calibri" w:eastAsia="Calibri" w:hAnsi="Calibri" w:cs="Calibri"/>
                <w:color w:val="000000"/>
              </w:rPr>
              <w:t xml:space="preserve">overnight excursions or stays </w:t>
            </w:r>
          </w:p>
          <w:p w:rsidR="00EE015C" w:rsidRPr="00EE015C" w:rsidRDefault="00EE015C" w:rsidP="00EE015C">
            <w:pPr>
              <w:numPr>
                <w:ilvl w:val="0"/>
                <w:numId w:val="10"/>
              </w:numPr>
              <w:spacing w:line="240" w:lineRule="auto"/>
              <w:ind w:left="1560"/>
              <w:contextualSpacing/>
              <w:rPr>
                <w:rFonts w:ascii="Calibri" w:eastAsia="Calibri" w:hAnsi="Calibri" w:cs="Calibri"/>
                <w:color w:val="000000"/>
              </w:rPr>
            </w:pPr>
            <w:r w:rsidRPr="00EE015C">
              <w:rPr>
                <w:rFonts w:ascii="Calibri" w:eastAsia="Calibri" w:hAnsi="Calibri" w:cs="Calibri"/>
                <w:color w:val="000000"/>
              </w:rPr>
              <w:t xml:space="preserve">providing services to children with disabilities, where the services involve close, personal contact with those children </w:t>
            </w:r>
          </w:p>
          <w:p w:rsidR="00EE015C" w:rsidRPr="00EE015C" w:rsidRDefault="00EE015C" w:rsidP="00EE015C">
            <w:pPr>
              <w:numPr>
                <w:ilvl w:val="0"/>
                <w:numId w:val="9"/>
              </w:numPr>
              <w:spacing w:line="240" w:lineRule="auto"/>
              <w:contextualSpacing/>
              <w:rPr>
                <w:rFonts w:ascii="Calibri" w:eastAsia="Calibri" w:hAnsi="Calibri" w:cs="Calibri"/>
                <w:color w:val="000000"/>
              </w:rPr>
            </w:pPr>
            <w:r w:rsidRPr="00EE015C">
              <w:rPr>
                <w:rFonts w:ascii="Calibri" w:eastAsia="Calibri" w:hAnsi="Calibri" w:cs="Calibri"/>
                <w:color w:val="000000"/>
              </w:rPr>
              <w:lastRenderedPageBreak/>
              <w:t xml:space="preserve">remove all other exemptions and exclusions </w:t>
            </w:r>
          </w:p>
          <w:p w:rsidR="00EE015C" w:rsidRPr="00EE015C" w:rsidRDefault="00EE015C" w:rsidP="00EE015C">
            <w:pPr>
              <w:numPr>
                <w:ilvl w:val="0"/>
                <w:numId w:val="9"/>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prohibit</w:t>
            </w:r>
            <w:proofErr w:type="gramEnd"/>
            <w:r w:rsidRPr="00EE015C">
              <w:rPr>
                <w:rFonts w:ascii="Calibri" w:eastAsia="Calibri" w:hAnsi="Calibri" w:cs="Calibri"/>
                <w:color w:val="000000"/>
              </w:rPr>
              <w:t xml:space="preserve"> people who have been denied a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and subsequently not granted one, from relying on any exemption.</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15</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through </w:t>
            </w:r>
            <w:r w:rsidR="00173A9D" w:rsidRPr="00173A9D">
              <w:rPr>
                <w:rFonts w:ascii="Calibri" w:eastAsia="Calibri" w:hAnsi="Calibri" w:cs="Calibri"/>
                <w:color w:val="000000"/>
                <w:w w:val="105"/>
                <w:kern w:val="40"/>
              </w:rPr>
              <w:t>the Council of Australian Governments</w:t>
            </w:r>
            <w:r w:rsidRPr="00EE015C">
              <w:rPr>
                <w:rFonts w:ascii="Calibri" w:eastAsia="Calibri" w:hAnsi="Calibri" w:cs="Calibri"/>
                <w:color w:val="000000"/>
                <w:w w:val="105"/>
                <w:kern w:val="40"/>
              </w:rPr>
              <w:t xml:space="preserve">, or a relevant ministerial council, should agree on standard definitions for each exemption category and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incorporate those definitions.</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 xml:space="preserve">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 </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16</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incorporate a consistent and simplified list of offences, including: </w:t>
            </w:r>
          </w:p>
          <w:p w:rsidR="00EE015C" w:rsidRPr="00EE015C" w:rsidRDefault="00EE015C" w:rsidP="00EE015C">
            <w:pPr>
              <w:numPr>
                <w:ilvl w:val="0"/>
                <w:numId w:val="3"/>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engaging in child-related work without holding, or having applied for, a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xml:space="preserve"> </w:t>
            </w:r>
          </w:p>
          <w:p w:rsidR="00EE015C" w:rsidRPr="00EE015C" w:rsidRDefault="00EE015C" w:rsidP="00EE015C">
            <w:pPr>
              <w:numPr>
                <w:ilvl w:val="0"/>
                <w:numId w:val="3"/>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engaging a person in child-related work without them holding, or having applied for, a </w:t>
            </w:r>
            <w:r w:rsidR="000C6650" w:rsidRPr="000C6650">
              <w:rPr>
                <w:rFonts w:ascii="Calibri" w:eastAsia="Calibri" w:hAnsi="Calibri" w:cs="Calibri"/>
                <w:color w:val="000000"/>
              </w:rPr>
              <w:t>working with children check</w:t>
            </w:r>
          </w:p>
          <w:p w:rsidR="00EE015C" w:rsidRPr="00EE015C" w:rsidRDefault="00EE015C" w:rsidP="00EE015C">
            <w:pPr>
              <w:numPr>
                <w:ilvl w:val="0"/>
                <w:numId w:val="3"/>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providing false or misleading information in connection with a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xml:space="preserve"> application </w:t>
            </w:r>
          </w:p>
          <w:p w:rsidR="00EE015C" w:rsidRPr="00EE015C" w:rsidRDefault="00EE015C" w:rsidP="00EE015C">
            <w:pPr>
              <w:numPr>
                <w:ilvl w:val="0"/>
                <w:numId w:val="3"/>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applicants and/or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xml:space="preserve"> cardholders failing to notify screening agencies of relevant changes in circumstances</w:t>
            </w:r>
          </w:p>
          <w:p w:rsidR="00EE015C" w:rsidRPr="00EE015C" w:rsidRDefault="00EE015C" w:rsidP="00EE015C">
            <w:pPr>
              <w:numPr>
                <w:ilvl w:val="0"/>
                <w:numId w:val="3"/>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unauthorised</w:t>
            </w:r>
            <w:proofErr w:type="gramEnd"/>
            <w:r w:rsidRPr="00EE015C">
              <w:rPr>
                <w:rFonts w:ascii="Calibri" w:eastAsia="Calibri" w:hAnsi="Calibri" w:cs="Calibri"/>
                <w:color w:val="000000"/>
              </w:rPr>
              <w:t xml:space="preserve"> disclosure of information gathered during the course of a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17</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State and territory governments should amend their </w:t>
            </w:r>
            <w:r w:rsidR="000C6650"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include a standard definition of criminal history, for </w:t>
            </w:r>
            <w:r w:rsidR="000C6650"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purposes, comprised of:</w:t>
            </w:r>
            <w:r w:rsidR="000C6650">
              <w:rPr>
                <w:rFonts w:ascii="Calibri" w:eastAsia="Calibri" w:hAnsi="Calibri" w:cs="Calibri"/>
                <w:w w:val="105"/>
                <w:kern w:val="40"/>
              </w:rPr>
              <w:t xml:space="preserve"> </w:t>
            </w:r>
          </w:p>
          <w:p w:rsidR="00EE015C" w:rsidRPr="00EE015C" w:rsidRDefault="00EE015C" w:rsidP="00EE015C">
            <w:pPr>
              <w:numPr>
                <w:ilvl w:val="0"/>
                <w:numId w:val="18"/>
              </w:numPr>
              <w:spacing w:line="240" w:lineRule="auto"/>
              <w:contextualSpacing/>
              <w:rPr>
                <w:rFonts w:ascii="Calibri" w:eastAsia="Calibri" w:hAnsi="Calibri" w:cs="Calibri"/>
              </w:rPr>
            </w:pPr>
            <w:r w:rsidRPr="00EE015C">
              <w:rPr>
                <w:rFonts w:ascii="Calibri" w:eastAsia="Calibri" w:hAnsi="Calibri" w:cs="Calibri"/>
              </w:rPr>
              <w:t>convictions, whether or not spent</w:t>
            </w:r>
          </w:p>
          <w:p w:rsidR="00EE015C" w:rsidRPr="00EE015C" w:rsidRDefault="00EE015C" w:rsidP="00EE015C">
            <w:pPr>
              <w:numPr>
                <w:ilvl w:val="0"/>
                <w:numId w:val="18"/>
              </w:numPr>
              <w:spacing w:line="240" w:lineRule="auto"/>
              <w:contextualSpacing/>
              <w:rPr>
                <w:rFonts w:ascii="Calibri" w:eastAsia="Calibri" w:hAnsi="Calibri" w:cs="Calibri"/>
              </w:rPr>
            </w:pPr>
            <w:r w:rsidRPr="00EE015C">
              <w:rPr>
                <w:rFonts w:ascii="Calibri" w:eastAsia="Calibri" w:hAnsi="Calibri" w:cs="Calibri"/>
              </w:rPr>
              <w:t>findings of guilt that did not result in a conviction being recorded</w:t>
            </w:r>
          </w:p>
          <w:p w:rsidR="00EE015C" w:rsidRPr="00EE015C" w:rsidRDefault="00EE015C" w:rsidP="00EE015C">
            <w:pPr>
              <w:numPr>
                <w:ilvl w:val="0"/>
                <w:numId w:val="18"/>
              </w:numPr>
              <w:spacing w:line="240" w:lineRule="auto"/>
              <w:contextualSpacing/>
              <w:rPr>
                <w:rFonts w:ascii="Calibri" w:eastAsia="Calibri" w:hAnsi="Calibri" w:cs="Calibri"/>
              </w:rPr>
            </w:pPr>
            <w:r w:rsidRPr="00EE015C">
              <w:rPr>
                <w:rFonts w:ascii="Calibri" w:eastAsia="Calibri" w:hAnsi="Calibri" w:cs="Calibri"/>
              </w:rPr>
              <w:t>charges, regardless of status or outcome, including:</w:t>
            </w:r>
          </w:p>
          <w:p w:rsidR="00EE015C" w:rsidRPr="00EE015C" w:rsidRDefault="00EE015C" w:rsidP="00EE015C">
            <w:pPr>
              <w:numPr>
                <w:ilvl w:val="0"/>
                <w:numId w:val="19"/>
              </w:numPr>
              <w:spacing w:line="240" w:lineRule="auto"/>
              <w:ind w:left="1459" w:hanging="379"/>
              <w:contextualSpacing/>
              <w:rPr>
                <w:rFonts w:ascii="Calibri" w:eastAsia="Calibri" w:hAnsi="Calibri" w:cs="Calibri"/>
              </w:rPr>
            </w:pPr>
            <w:r w:rsidRPr="00EE015C">
              <w:rPr>
                <w:rFonts w:ascii="Calibri" w:eastAsia="Calibri" w:hAnsi="Calibri" w:cs="Calibri"/>
              </w:rPr>
              <w:t>pending charges – that is, charges laid but not finalised</w:t>
            </w:r>
          </w:p>
          <w:p w:rsidR="00EE015C" w:rsidRPr="00EE015C" w:rsidRDefault="00EE015C" w:rsidP="00EE015C">
            <w:pPr>
              <w:numPr>
                <w:ilvl w:val="0"/>
                <w:numId w:val="19"/>
              </w:numPr>
              <w:spacing w:line="240" w:lineRule="auto"/>
              <w:ind w:left="1459" w:hanging="379"/>
              <w:contextualSpacing/>
              <w:rPr>
                <w:rFonts w:ascii="Calibri" w:eastAsia="Calibri" w:hAnsi="Calibri" w:cs="Calibri"/>
              </w:rPr>
            </w:pPr>
            <w:r w:rsidRPr="00EE015C">
              <w:rPr>
                <w:rFonts w:ascii="Calibri" w:eastAsia="Calibri" w:hAnsi="Calibri" w:cs="Calibri"/>
              </w:rPr>
              <w:t>charges disposed of by a court, or otherwise, other than by way of conviction (for example, withdrawn, set aside or dismissed)</w:t>
            </w:r>
          </w:p>
          <w:p w:rsidR="00EE015C" w:rsidRPr="00EE015C" w:rsidRDefault="00EE015C" w:rsidP="00EE015C">
            <w:pPr>
              <w:numPr>
                <w:ilvl w:val="0"/>
                <w:numId w:val="19"/>
              </w:numPr>
              <w:spacing w:line="240" w:lineRule="auto"/>
              <w:ind w:left="1459" w:hanging="379"/>
              <w:contextualSpacing/>
              <w:rPr>
                <w:rFonts w:ascii="Calibri" w:eastAsia="Calibri" w:hAnsi="Calibri" w:cs="Times New Roman"/>
              </w:rPr>
            </w:pPr>
            <w:r w:rsidRPr="00EE015C">
              <w:rPr>
                <w:rFonts w:ascii="Calibri" w:eastAsia="Calibri" w:hAnsi="Calibri" w:cs="Calibri"/>
              </w:rPr>
              <w:t>charges that led to acquittals or convictions that were quashed or otherwise over-turned on appeal</w:t>
            </w:r>
          </w:p>
          <w:p w:rsidR="00EE015C" w:rsidRPr="00EE015C" w:rsidRDefault="00EE015C" w:rsidP="00EE015C">
            <w:pPr>
              <w:spacing w:line="240" w:lineRule="auto"/>
              <w:rPr>
                <w:rFonts w:ascii="Calibri" w:eastAsia="Calibri" w:hAnsi="Calibri" w:cs="Calibri"/>
                <w:w w:val="105"/>
                <w:kern w:val="40"/>
              </w:rPr>
            </w:pPr>
            <w:proofErr w:type="gramStart"/>
            <w:r w:rsidRPr="00EE015C">
              <w:rPr>
                <w:rFonts w:ascii="Calibri" w:eastAsia="Calibri" w:hAnsi="Calibri" w:cs="Calibri"/>
                <w:w w:val="105"/>
                <w:kern w:val="40"/>
              </w:rPr>
              <w:t>for</w:t>
            </w:r>
            <w:proofErr w:type="gramEnd"/>
            <w:r w:rsidRPr="00EE015C">
              <w:rPr>
                <w:rFonts w:ascii="Calibri" w:eastAsia="Calibri" w:hAnsi="Calibri" w:cs="Calibri"/>
                <w:w w:val="105"/>
                <w:kern w:val="40"/>
              </w:rPr>
              <w:t xml:space="preserve"> all offences, irrespective of whether or not they concern the person’s history as an adult or a child and/or relate to offences outside Australia.</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18</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State and territory governments should amend their </w:t>
            </w:r>
            <w:r w:rsidR="000C6650"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require police services to provide screening agencies with records that meet the definition of criminal history records for </w:t>
            </w:r>
            <w:r w:rsidR="000C6650"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purposes and any other available information relating to the circumstances of such offences.</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This recommendation has been implemented through the Exchange of Criminal History Information for People Working with Children Intergovernmental Agreement.</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19</w:t>
            </w:r>
          </w:p>
        </w:tc>
        <w:tc>
          <w:tcPr>
            <w:tcW w:w="6699" w:type="dxa"/>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w:t>
            </w:r>
          </w:p>
          <w:p w:rsidR="00EE015C" w:rsidRPr="00EE015C" w:rsidRDefault="00EE015C" w:rsidP="00EE015C">
            <w:pPr>
              <w:numPr>
                <w:ilvl w:val="0"/>
                <w:numId w:val="5"/>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require that relevant disciplinary and/or misconduct information is checked for all </w:t>
            </w:r>
            <w:r w:rsidR="000C6650" w:rsidRPr="000C6650">
              <w:rPr>
                <w:rFonts w:ascii="Calibri" w:eastAsia="Calibri" w:hAnsi="Calibri" w:cs="Calibri"/>
                <w:color w:val="000000"/>
              </w:rPr>
              <w:t>working with children check</w:t>
            </w:r>
            <w:r w:rsidRPr="00EE015C">
              <w:rPr>
                <w:rFonts w:ascii="Calibri" w:eastAsia="Calibri" w:hAnsi="Calibri" w:cs="Calibri"/>
                <w:color w:val="000000"/>
              </w:rPr>
              <w:t xml:space="preserve"> applicants </w:t>
            </w:r>
          </w:p>
          <w:p w:rsidR="00EE015C" w:rsidRPr="00EE015C" w:rsidRDefault="00EE015C" w:rsidP="00EE015C">
            <w:pPr>
              <w:numPr>
                <w:ilvl w:val="0"/>
                <w:numId w:val="5"/>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include a standard definition of disciplinary and/or misconduct information that encompasses disciplinary action and/or </w:t>
            </w:r>
            <w:r w:rsidRPr="00EE015C">
              <w:rPr>
                <w:rFonts w:ascii="Calibri" w:eastAsia="Calibri" w:hAnsi="Calibri" w:cs="Calibri"/>
                <w:color w:val="000000"/>
              </w:rPr>
              <w:lastRenderedPageBreak/>
              <w:t xml:space="preserve">findings of misconduct where the conduct was against, or involved, a child, irrespective of whether this information arises from reportable conduct schemes or other systems or bodies responsible for disciplinary or misconduct proceedings </w:t>
            </w:r>
          </w:p>
          <w:p w:rsidR="00EE015C" w:rsidRPr="00EE015C" w:rsidRDefault="00EE015C" w:rsidP="00EE015C">
            <w:pPr>
              <w:numPr>
                <w:ilvl w:val="0"/>
                <w:numId w:val="5"/>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require</w:t>
            </w:r>
            <w:proofErr w:type="gramEnd"/>
            <w:r w:rsidRPr="00EE015C">
              <w:rPr>
                <w:rFonts w:ascii="Calibri" w:eastAsia="Calibri" w:hAnsi="Calibri" w:cs="Calibri"/>
                <w:color w:val="000000"/>
              </w:rPr>
              <w:t xml:space="preserve"> the bodies responsible for the relevant disciplinary and/or misconduct information to notify their respective screening agencies of relevant disciplinary and/or misconduct information that meets the definition.</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w:t>
            </w:r>
            <w:r w:rsidRPr="00EE015C">
              <w:rPr>
                <w:rFonts w:ascii="Calibri" w:eastAsia="Times New Roman" w:hAnsi="Calibri" w:cs="Calibri"/>
                <w:w w:val="105"/>
                <w:kern w:val="40"/>
                <w:lang w:eastAsia="en-AU"/>
              </w:rPr>
              <w:lastRenderedPageBreak/>
              <w:t>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20</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respond to records in the same way, specifically that: </w:t>
            </w:r>
          </w:p>
          <w:p w:rsidR="00EE015C" w:rsidRPr="00EE015C" w:rsidRDefault="00EE015C" w:rsidP="00EE015C">
            <w:pPr>
              <w:numPr>
                <w:ilvl w:val="0"/>
                <w:numId w:val="1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absence of any relevant criminal history, disciplinary or misconduct information in an applicant’s history leads to an automatic grant of a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w:t>
            </w:r>
          </w:p>
          <w:p w:rsidR="00EE015C" w:rsidRPr="00EE015C" w:rsidRDefault="00EE015C" w:rsidP="00173A9D">
            <w:pPr>
              <w:numPr>
                <w:ilvl w:val="0"/>
                <w:numId w:val="1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any conviction and/or pending charge in an applicant’s criminal history for the following categories of offence leads to an automatic </w:t>
            </w:r>
            <w:r w:rsidR="00173A9D" w:rsidRPr="00173A9D">
              <w:rPr>
                <w:rFonts w:ascii="Calibri" w:eastAsia="Calibri" w:hAnsi="Calibri" w:cs="Calibri"/>
                <w:color w:val="000000"/>
              </w:rPr>
              <w:t>working with children checks</w:t>
            </w:r>
            <w:r w:rsidRPr="00EE015C">
              <w:rPr>
                <w:rFonts w:ascii="Calibri" w:eastAsia="Calibri" w:hAnsi="Calibri" w:cs="Calibri"/>
                <w:color w:val="000000"/>
              </w:rPr>
              <w:t xml:space="preserve"> refusal, provided the applicant was at least 18 years old at the time of the offence: </w:t>
            </w:r>
          </w:p>
          <w:p w:rsidR="00EE015C" w:rsidRPr="00EE015C" w:rsidRDefault="00EE015C" w:rsidP="00EE015C">
            <w:pPr>
              <w:numPr>
                <w:ilvl w:val="0"/>
                <w:numId w:val="24"/>
              </w:numPr>
              <w:spacing w:line="240" w:lineRule="auto"/>
              <w:ind w:left="1431" w:hanging="351"/>
              <w:contextualSpacing/>
              <w:rPr>
                <w:rFonts w:ascii="Calibri" w:eastAsia="Calibri" w:hAnsi="Calibri" w:cs="Calibri"/>
              </w:rPr>
            </w:pPr>
            <w:r w:rsidRPr="00EE015C">
              <w:rPr>
                <w:rFonts w:ascii="Calibri" w:eastAsia="Calibri" w:hAnsi="Calibri" w:cs="Calibri"/>
              </w:rPr>
              <w:t xml:space="preserve">murder of a child </w:t>
            </w:r>
          </w:p>
          <w:p w:rsidR="00EE015C" w:rsidRPr="00EE015C" w:rsidRDefault="00EE015C" w:rsidP="00EE015C">
            <w:pPr>
              <w:numPr>
                <w:ilvl w:val="0"/>
                <w:numId w:val="24"/>
              </w:numPr>
              <w:spacing w:line="240" w:lineRule="auto"/>
              <w:ind w:left="1459" w:hanging="379"/>
              <w:contextualSpacing/>
              <w:rPr>
                <w:rFonts w:ascii="Calibri" w:eastAsia="Calibri" w:hAnsi="Calibri" w:cs="Calibri"/>
              </w:rPr>
            </w:pPr>
            <w:r w:rsidRPr="00EE015C">
              <w:rPr>
                <w:rFonts w:ascii="Calibri" w:eastAsia="Calibri" w:hAnsi="Calibri" w:cs="Calibri"/>
              </w:rPr>
              <w:t xml:space="preserve">manslaughter of a child </w:t>
            </w:r>
          </w:p>
          <w:p w:rsidR="00EE015C" w:rsidRPr="00EE015C" w:rsidRDefault="00EE015C" w:rsidP="00EE015C">
            <w:pPr>
              <w:numPr>
                <w:ilvl w:val="0"/>
                <w:numId w:val="24"/>
              </w:numPr>
              <w:spacing w:line="240" w:lineRule="auto"/>
              <w:ind w:left="1459" w:hanging="379"/>
              <w:contextualSpacing/>
              <w:rPr>
                <w:rFonts w:ascii="Calibri" w:eastAsia="Calibri" w:hAnsi="Calibri" w:cs="Calibri"/>
              </w:rPr>
            </w:pPr>
            <w:r w:rsidRPr="00EE015C">
              <w:rPr>
                <w:rFonts w:ascii="Calibri" w:eastAsia="Calibri" w:hAnsi="Calibri" w:cs="Calibri"/>
              </w:rPr>
              <w:t xml:space="preserve">indecent or sexual assault of a child </w:t>
            </w:r>
          </w:p>
          <w:p w:rsidR="00EE015C" w:rsidRPr="00EE015C" w:rsidRDefault="00EE015C" w:rsidP="00EE015C">
            <w:pPr>
              <w:numPr>
                <w:ilvl w:val="0"/>
                <w:numId w:val="24"/>
              </w:numPr>
              <w:spacing w:line="240" w:lineRule="auto"/>
              <w:ind w:left="1459" w:hanging="379"/>
              <w:contextualSpacing/>
              <w:rPr>
                <w:rFonts w:ascii="Calibri" w:eastAsia="Calibri" w:hAnsi="Calibri" w:cs="Calibri"/>
              </w:rPr>
            </w:pPr>
            <w:r w:rsidRPr="00EE015C">
              <w:rPr>
                <w:rFonts w:ascii="Calibri" w:eastAsia="Calibri" w:hAnsi="Calibri" w:cs="Calibri"/>
              </w:rPr>
              <w:t xml:space="preserve">child pornography–related offences </w:t>
            </w:r>
          </w:p>
          <w:p w:rsidR="00EE015C" w:rsidRPr="00EE015C" w:rsidRDefault="00EE015C" w:rsidP="00EE015C">
            <w:pPr>
              <w:numPr>
                <w:ilvl w:val="0"/>
                <w:numId w:val="24"/>
              </w:numPr>
              <w:spacing w:line="240" w:lineRule="auto"/>
              <w:ind w:left="1459" w:hanging="379"/>
              <w:contextualSpacing/>
              <w:rPr>
                <w:rFonts w:ascii="Calibri" w:eastAsia="Calibri" w:hAnsi="Calibri" w:cs="Calibri"/>
              </w:rPr>
            </w:pPr>
            <w:r w:rsidRPr="00EE015C">
              <w:rPr>
                <w:rFonts w:ascii="Calibri" w:eastAsia="Calibri" w:hAnsi="Calibri" w:cs="Calibri"/>
              </w:rPr>
              <w:t xml:space="preserve">incest where the victim was a child </w:t>
            </w:r>
          </w:p>
          <w:p w:rsidR="00EE015C" w:rsidRPr="00EE015C" w:rsidRDefault="00EE015C" w:rsidP="00EE015C">
            <w:pPr>
              <w:numPr>
                <w:ilvl w:val="0"/>
                <w:numId w:val="24"/>
              </w:numPr>
              <w:spacing w:line="240" w:lineRule="auto"/>
              <w:ind w:left="1459" w:hanging="379"/>
              <w:contextualSpacing/>
              <w:rPr>
                <w:rFonts w:ascii="Calibri" w:eastAsia="Calibri" w:hAnsi="Calibri" w:cs="Calibri"/>
              </w:rPr>
            </w:pPr>
            <w:r w:rsidRPr="00EE015C">
              <w:rPr>
                <w:rFonts w:ascii="Calibri" w:eastAsia="Calibri" w:hAnsi="Calibri" w:cs="Calibri"/>
              </w:rPr>
              <w:t xml:space="preserve">abduction or kidnapping of a child </w:t>
            </w:r>
          </w:p>
          <w:p w:rsidR="00EE015C" w:rsidRPr="00EE015C" w:rsidRDefault="00EE015C" w:rsidP="00EE015C">
            <w:pPr>
              <w:numPr>
                <w:ilvl w:val="0"/>
                <w:numId w:val="24"/>
              </w:numPr>
              <w:spacing w:line="240" w:lineRule="auto"/>
              <w:ind w:left="1459" w:hanging="379"/>
              <w:contextualSpacing/>
              <w:rPr>
                <w:rFonts w:ascii="Calibri" w:eastAsia="Calibri" w:hAnsi="Calibri" w:cs="Calibri"/>
              </w:rPr>
            </w:pPr>
            <w:proofErr w:type="gramStart"/>
            <w:r w:rsidRPr="00EE015C">
              <w:rPr>
                <w:rFonts w:ascii="Calibri" w:eastAsia="Calibri" w:hAnsi="Calibri" w:cs="Calibri"/>
              </w:rPr>
              <w:t>animal-related</w:t>
            </w:r>
            <w:proofErr w:type="gramEnd"/>
            <w:r w:rsidRPr="00EE015C">
              <w:rPr>
                <w:rFonts w:ascii="Calibri" w:eastAsia="Calibri" w:hAnsi="Calibri" w:cs="Calibri"/>
              </w:rPr>
              <w:t xml:space="preserve"> sexual offences. </w:t>
            </w:r>
          </w:p>
          <w:p w:rsidR="00EE015C" w:rsidRPr="00EE015C" w:rsidRDefault="00EE015C" w:rsidP="00EE015C">
            <w:pPr>
              <w:numPr>
                <w:ilvl w:val="0"/>
                <w:numId w:val="11"/>
              </w:numPr>
              <w:spacing w:line="240" w:lineRule="auto"/>
              <w:contextualSpacing/>
              <w:rPr>
                <w:rFonts w:ascii="Calibri" w:eastAsia="Calibri" w:hAnsi="Calibri" w:cs="Calibri"/>
              </w:rPr>
            </w:pPr>
            <w:proofErr w:type="gramStart"/>
            <w:r w:rsidRPr="00EE015C">
              <w:rPr>
                <w:rFonts w:ascii="Calibri" w:eastAsia="Calibri" w:hAnsi="Calibri" w:cs="Calibri"/>
                <w:color w:val="000000"/>
              </w:rPr>
              <w:t>all</w:t>
            </w:r>
            <w:proofErr w:type="gramEnd"/>
            <w:r w:rsidRPr="00EE015C">
              <w:rPr>
                <w:rFonts w:ascii="Calibri" w:eastAsia="Calibri" w:hAnsi="Calibri" w:cs="Calibri"/>
                <w:color w:val="000000"/>
              </w:rPr>
              <w:t xml:space="preserve"> other relevant criminal, disciplinary or misconduct information should trigger an assessment of the person’s suitability for a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(consistent with the risk assessment factors set out below).</w:t>
            </w:r>
          </w:p>
          <w:p w:rsidR="00EE015C" w:rsidRPr="00EE015C" w:rsidRDefault="00EE015C" w:rsidP="00EE015C">
            <w:pPr>
              <w:spacing w:line="240" w:lineRule="auto"/>
              <w:ind w:left="720"/>
              <w:contextualSpacing/>
              <w:rPr>
                <w:rFonts w:ascii="Calibri" w:eastAsia="Calibri" w:hAnsi="Calibri" w:cs="Calibri"/>
              </w:rPr>
            </w:pP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21</w:t>
            </w:r>
          </w:p>
        </w:tc>
        <w:tc>
          <w:tcPr>
            <w:tcW w:w="6699" w:type="dxa"/>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specify that relevant criminal records for the purposes of recommendation 20(c) include but are not limited to the following:</w:t>
            </w:r>
          </w:p>
          <w:p w:rsidR="00EE015C" w:rsidRPr="00EE015C" w:rsidRDefault="00EE015C" w:rsidP="00EE015C">
            <w:pPr>
              <w:numPr>
                <w:ilvl w:val="0"/>
                <w:numId w:val="12"/>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juvenile records and/or non-conviction charges for the offence categories specified in </w:t>
            </w:r>
            <w:r w:rsidRPr="00EE015C">
              <w:rPr>
                <w:rFonts w:ascii="Calibri" w:eastAsia="Calibri" w:hAnsi="Calibri" w:cs="Calibri"/>
                <w:color w:val="000000"/>
                <w:w w:val="105"/>
                <w:kern w:val="40"/>
              </w:rPr>
              <w:t>recommendation</w:t>
            </w:r>
            <w:r w:rsidRPr="00EE015C">
              <w:rPr>
                <w:rFonts w:ascii="Calibri" w:eastAsia="Calibri" w:hAnsi="Calibri" w:cs="Calibri"/>
                <w:color w:val="000000"/>
              </w:rPr>
              <w:t xml:space="preserve"> 20(b) </w:t>
            </w:r>
          </w:p>
          <w:p w:rsidR="00EE015C" w:rsidRPr="00EE015C" w:rsidRDefault="00EE015C" w:rsidP="00EE015C">
            <w:pPr>
              <w:numPr>
                <w:ilvl w:val="0"/>
                <w:numId w:val="12"/>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sexual offences, regardless of whether the victim was a child and including offences not already covered in </w:t>
            </w:r>
            <w:r w:rsidRPr="00EE015C">
              <w:rPr>
                <w:rFonts w:ascii="Calibri" w:eastAsia="Calibri" w:hAnsi="Calibri" w:cs="Calibri"/>
                <w:color w:val="000000"/>
                <w:w w:val="105"/>
                <w:kern w:val="40"/>
              </w:rPr>
              <w:t>recommendation</w:t>
            </w:r>
            <w:r w:rsidRPr="00EE015C">
              <w:rPr>
                <w:rFonts w:ascii="Calibri" w:eastAsia="Calibri" w:hAnsi="Calibri" w:cs="Calibri"/>
                <w:color w:val="000000"/>
              </w:rPr>
              <w:t xml:space="preserve"> 20(b) </w:t>
            </w:r>
          </w:p>
          <w:p w:rsidR="00EE015C" w:rsidRPr="00EE015C" w:rsidRDefault="00EE015C" w:rsidP="00EE015C">
            <w:pPr>
              <w:numPr>
                <w:ilvl w:val="0"/>
                <w:numId w:val="12"/>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violent offences, including assaults, arson and other fire-related offences, regardless of whether the victim was a child and including offences not already covered in </w:t>
            </w:r>
            <w:r w:rsidRPr="00EE015C">
              <w:rPr>
                <w:rFonts w:ascii="Calibri" w:eastAsia="Calibri" w:hAnsi="Calibri" w:cs="Calibri"/>
                <w:color w:val="000000"/>
                <w:w w:val="105"/>
                <w:kern w:val="40"/>
              </w:rPr>
              <w:t>recommendation</w:t>
            </w:r>
            <w:r w:rsidRPr="00EE015C">
              <w:rPr>
                <w:rFonts w:ascii="Calibri" w:eastAsia="Calibri" w:hAnsi="Calibri" w:cs="Calibri"/>
                <w:color w:val="000000"/>
              </w:rPr>
              <w:t xml:space="preserve"> 20(b) </w:t>
            </w:r>
          </w:p>
          <w:p w:rsidR="00EE015C" w:rsidRPr="00EE015C" w:rsidRDefault="00EE015C" w:rsidP="00EE015C">
            <w:pPr>
              <w:numPr>
                <w:ilvl w:val="0"/>
                <w:numId w:val="12"/>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child welfare offences </w:t>
            </w:r>
          </w:p>
          <w:p w:rsidR="00EE015C" w:rsidRPr="00EE015C" w:rsidRDefault="00EE015C" w:rsidP="00EE015C">
            <w:pPr>
              <w:numPr>
                <w:ilvl w:val="0"/>
                <w:numId w:val="12"/>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offences involving cruelty to animals </w:t>
            </w:r>
          </w:p>
          <w:p w:rsidR="00EE015C" w:rsidRDefault="00EE015C" w:rsidP="00EE015C">
            <w:pPr>
              <w:numPr>
                <w:ilvl w:val="0"/>
                <w:numId w:val="12"/>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drug</w:t>
            </w:r>
            <w:proofErr w:type="gramEnd"/>
            <w:r w:rsidRPr="00EE015C">
              <w:rPr>
                <w:rFonts w:ascii="Calibri" w:eastAsia="Calibri" w:hAnsi="Calibri" w:cs="Calibri"/>
                <w:color w:val="000000"/>
              </w:rPr>
              <w:t xml:space="preserve"> offences.</w:t>
            </w:r>
          </w:p>
          <w:p w:rsidR="00E02DFD" w:rsidRPr="00EE015C" w:rsidRDefault="00E02DFD" w:rsidP="00E02DFD">
            <w:pPr>
              <w:spacing w:line="240" w:lineRule="auto"/>
              <w:ind w:left="720"/>
              <w:contextualSpacing/>
              <w:rPr>
                <w:rFonts w:ascii="Calibri" w:eastAsia="Calibri" w:hAnsi="Calibri" w:cs="Calibri"/>
                <w:color w:val="000000"/>
              </w:rPr>
            </w:pP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22</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The Commonwealth Government, through </w:t>
            </w:r>
            <w:r w:rsidR="00173A9D" w:rsidRPr="00173A9D">
              <w:rPr>
                <w:rFonts w:ascii="Calibri" w:eastAsia="Calibri" w:hAnsi="Calibri" w:cs="Calibri"/>
                <w:color w:val="000000"/>
                <w:w w:val="105"/>
                <w:kern w:val="40"/>
              </w:rPr>
              <w:t>the Council of Australian Governments</w:t>
            </w:r>
            <w:r w:rsidRPr="00EE015C">
              <w:rPr>
                <w:rFonts w:ascii="Calibri" w:eastAsia="Calibri" w:hAnsi="Calibri" w:cs="Calibri"/>
                <w:color w:val="000000"/>
                <w:w w:val="105"/>
                <w:kern w:val="40"/>
              </w:rPr>
              <w:t>, or a relevant ministerial council, should take a lead role in identifying the specific criminal offences that fall within the categories specified in recommendations 20(b) and 21.</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23</w:t>
            </w:r>
          </w:p>
        </w:tc>
        <w:tc>
          <w:tcPr>
            <w:tcW w:w="6699" w:type="dxa"/>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specify that the criteria for assessing risks to </w:t>
            </w:r>
            <w:r w:rsidRPr="00EE015C">
              <w:rPr>
                <w:rFonts w:ascii="Calibri" w:eastAsia="Calibri" w:hAnsi="Calibri" w:cs="Calibri"/>
                <w:color w:val="000000"/>
                <w:w w:val="105"/>
                <w:kern w:val="40"/>
              </w:rPr>
              <w:lastRenderedPageBreak/>
              <w:t xml:space="preserve">children include: </w:t>
            </w:r>
          </w:p>
          <w:p w:rsidR="00EE015C" w:rsidRPr="00EE015C" w:rsidRDefault="00EE015C" w:rsidP="00EE015C">
            <w:pPr>
              <w:numPr>
                <w:ilvl w:val="0"/>
                <w:numId w:val="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nature, gravity and circumstances of the offence and/or misconduct, and how this is relevant to children or child-related work </w:t>
            </w:r>
          </w:p>
          <w:p w:rsidR="00EE015C" w:rsidRPr="00EE015C" w:rsidRDefault="00EE015C" w:rsidP="00EE015C">
            <w:pPr>
              <w:numPr>
                <w:ilvl w:val="0"/>
                <w:numId w:val="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length of time that has passed since the offence and/or misconduct occurred </w:t>
            </w:r>
          </w:p>
          <w:p w:rsidR="00EE015C" w:rsidRPr="00EE015C" w:rsidRDefault="00EE015C" w:rsidP="00EE015C">
            <w:pPr>
              <w:numPr>
                <w:ilvl w:val="0"/>
                <w:numId w:val="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age of the child </w:t>
            </w:r>
          </w:p>
          <w:p w:rsidR="00EE015C" w:rsidRPr="00EE015C" w:rsidRDefault="00EE015C" w:rsidP="00EE015C">
            <w:pPr>
              <w:numPr>
                <w:ilvl w:val="0"/>
                <w:numId w:val="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age difference between the person and the child </w:t>
            </w:r>
          </w:p>
          <w:p w:rsidR="00EE015C" w:rsidRPr="00EE015C" w:rsidRDefault="00EE015C" w:rsidP="00EE015C">
            <w:pPr>
              <w:numPr>
                <w:ilvl w:val="0"/>
                <w:numId w:val="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person’s criminal and/or disciplinary history, including whether there is a pattern of concerning conduct </w:t>
            </w:r>
          </w:p>
          <w:p w:rsidR="00EE015C" w:rsidRPr="00EE015C" w:rsidRDefault="00EE015C" w:rsidP="00EE015C">
            <w:pPr>
              <w:numPr>
                <w:ilvl w:val="0"/>
                <w:numId w:val="6"/>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all</w:t>
            </w:r>
            <w:proofErr w:type="gramEnd"/>
            <w:r w:rsidRPr="00EE015C">
              <w:rPr>
                <w:rFonts w:ascii="Calibri" w:eastAsia="Calibri" w:hAnsi="Calibri" w:cs="Calibri"/>
                <w:color w:val="000000"/>
              </w:rPr>
              <w:t xml:space="preserve"> other relevant circumstances in respect of their history and the impact on their suitability to be engaged in child-related work.</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lastRenderedPageBreak/>
              <w:t xml:space="preserve">The Australian Government supports an approach that ensures greater national consistency of </w:t>
            </w:r>
            <w:r w:rsidR="000C6650" w:rsidRPr="00EE015C">
              <w:rPr>
                <w:rFonts w:ascii="Calibri" w:eastAsia="Calibri" w:hAnsi="Calibri" w:cs="Calibri"/>
                <w:w w:val="105"/>
                <w:kern w:val="40"/>
              </w:rPr>
              <w:t xml:space="preserve">working with </w:t>
            </w:r>
            <w:r w:rsidR="000C6650" w:rsidRPr="00EE015C">
              <w:rPr>
                <w:rFonts w:ascii="Calibri" w:eastAsia="Calibri" w:hAnsi="Calibri" w:cs="Calibri"/>
                <w:w w:val="105"/>
                <w:kern w:val="40"/>
              </w:rPr>
              <w:lastRenderedPageBreak/>
              <w:t>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w:t>
            </w:r>
            <w:r w:rsidR="000C6650">
              <w:rPr>
                <w:rFonts w:ascii="Calibri" w:eastAsia="Times New Roman" w:hAnsi="Calibri" w:cs="Calibri"/>
                <w:w w:val="105"/>
                <w:kern w:val="40"/>
                <w:lang w:eastAsia="en-AU"/>
              </w:rPr>
              <w:t>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24</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expressly provide that, in weighing up the risk assessment criteria, the paramount consideration must always be the best interests of children, having regard to their safety and protection.</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rPr>
          <w:trHeight w:val="1687"/>
        </w:trPr>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25</w:t>
            </w:r>
          </w:p>
        </w:tc>
        <w:tc>
          <w:tcPr>
            <w:tcW w:w="6699" w:type="dxa"/>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permit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applicants to begin child-related work before the outcome of their application is determined, provided the safeguards listed below are introduced.</w:t>
            </w:r>
          </w:p>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Applicants</w:t>
            </w:r>
          </w:p>
          <w:p w:rsidR="00EE015C" w:rsidRPr="00EE015C" w:rsidRDefault="00EE015C" w:rsidP="00EE015C">
            <w:pPr>
              <w:numPr>
                <w:ilvl w:val="0"/>
                <w:numId w:val="4"/>
              </w:numPr>
              <w:spacing w:line="240" w:lineRule="auto"/>
              <w:contextualSpacing/>
              <w:rPr>
                <w:rFonts w:ascii="Calibri" w:eastAsia="Calibri" w:hAnsi="Calibri" w:cs="Calibri"/>
                <w:color w:val="000000"/>
              </w:rPr>
            </w:pPr>
            <w:r w:rsidRPr="00EE015C">
              <w:rPr>
                <w:rFonts w:ascii="Calibri" w:eastAsia="Calibri" w:hAnsi="Calibri" w:cs="Calibri"/>
                <w:color w:val="000000"/>
              </w:rPr>
              <w:lastRenderedPageBreak/>
              <w:t xml:space="preserve">applicants must submit a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application to the appropriate screening agency before beginning child-related work and not withdraw the application while engaging in child-related work </w:t>
            </w:r>
          </w:p>
          <w:p w:rsidR="00EE015C" w:rsidRPr="00EE015C" w:rsidRDefault="00EE015C" w:rsidP="00EE015C">
            <w:pPr>
              <w:numPr>
                <w:ilvl w:val="0"/>
                <w:numId w:val="4"/>
              </w:num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rPr>
              <w:t xml:space="preserve">b. applicants must provide a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application receipt to their employers before beginning child-related work </w:t>
            </w:r>
          </w:p>
          <w:p w:rsidR="00EE015C" w:rsidRPr="00EE015C" w:rsidRDefault="00EE015C" w:rsidP="00EE015C">
            <w:pPr>
              <w:spacing w:line="240" w:lineRule="auto"/>
              <w:contextualSpacing/>
              <w:rPr>
                <w:rFonts w:ascii="Calibri" w:eastAsia="Calibri" w:hAnsi="Calibri" w:cs="Calibri"/>
                <w:color w:val="000000"/>
                <w:w w:val="105"/>
                <w:kern w:val="40"/>
              </w:rPr>
            </w:pPr>
          </w:p>
          <w:p w:rsidR="00EE015C" w:rsidRPr="00EE015C" w:rsidRDefault="00EE015C" w:rsidP="00EE015C">
            <w:p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w w:val="105"/>
                <w:kern w:val="40"/>
              </w:rPr>
              <w:t>Other safeguards</w:t>
            </w:r>
          </w:p>
          <w:p w:rsidR="00EE015C" w:rsidRPr="00EE015C" w:rsidRDefault="00EE015C" w:rsidP="00EE015C">
            <w:pPr>
              <w:spacing w:line="240" w:lineRule="auto"/>
              <w:contextualSpacing/>
              <w:rPr>
                <w:rFonts w:ascii="Calibri" w:eastAsia="Calibri" w:hAnsi="Calibri" w:cs="Calibri"/>
                <w:color w:val="000000"/>
                <w:w w:val="105"/>
                <w:kern w:val="40"/>
              </w:rPr>
            </w:pPr>
          </w:p>
          <w:p w:rsidR="00EE015C" w:rsidRPr="00EE015C" w:rsidRDefault="00EE015C" w:rsidP="00EE015C">
            <w:pPr>
              <w:numPr>
                <w:ilvl w:val="0"/>
                <w:numId w:val="4"/>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employers must cite application receipts, record application numbers and verify applications with the relevant screening agency </w:t>
            </w:r>
          </w:p>
          <w:p w:rsidR="00EE015C" w:rsidRPr="00EE015C" w:rsidRDefault="00EE015C" w:rsidP="00EE015C">
            <w:pPr>
              <w:numPr>
                <w:ilvl w:val="0"/>
                <w:numId w:val="4"/>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there</w:t>
            </w:r>
            <w:proofErr w:type="gramEnd"/>
            <w:r w:rsidRPr="00EE015C">
              <w:rPr>
                <w:rFonts w:ascii="Calibri" w:eastAsia="Calibri" w:hAnsi="Calibri" w:cs="Calibri"/>
                <w:color w:val="000000"/>
              </w:rPr>
              <w:t xml:space="preserve"> must be capacity to impose interim bars on applicants where records are identified that may indicate a risk and require further assessment.</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schemes and has adopted a leadership role to assist jurisdictions to progress nationally consistent standards. Significant progress has been made through the Australian Government chaired working group. It is anticipated that the standards will </w:t>
            </w:r>
            <w:r w:rsidRPr="00EE015C">
              <w:rPr>
                <w:rFonts w:ascii="Calibri" w:eastAsia="Times New Roman" w:hAnsi="Calibri" w:cs="Calibri"/>
                <w:w w:val="105"/>
                <w:kern w:val="40"/>
                <w:lang w:eastAsia="en-AU"/>
              </w:rPr>
              <w:lastRenderedPageBreak/>
              <w:t>be put to relevant State and Territory Ministers in 2018.</w:t>
            </w:r>
          </w:p>
        </w:tc>
      </w:tr>
      <w:tr w:rsidR="00EE015C" w:rsidRPr="00EE015C" w:rsidTr="001C5241">
        <w:trPr>
          <w:trHeight w:val="656"/>
        </w:trPr>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26</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that do not have an online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processing system should establish one.</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27</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process </w:t>
            </w:r>
            <w:r w:rsidR="000C6650" w:rsidRPr="00EE015C">
              <w:rPr>
                <w:rFonts w:ascii="Calibri" w:eastAsia="Calibri" w:hAnsi="Calibri" w:cs="Calibri"/>
                <w:w w:val="105"/>
                <w:kern w:val="40"/>
              </w:rPr>
              <w:t>working with children check</w:t>
            </w:r>
            <w:r w:rsidR="000C6650" w:rsidRPr="00EE015C">
              <w:rPr>
                <w:rFonts w:ascii="Calibri" w:eastAsia="Calibri" w:hAnsi="Calibri" w:cs="Calibri"/>
                <w:color w:val="000000"/>
                <w:w w:val="105"/>
                <w:kern w:val="40"/>
              </w:rPr>
              <w:t xml:space="preserve"> </w:t>
            </w:r>
            <w:r w:rsidRPr="00EE015C">
              <w:rPr>
                <w:rFonts w:ascii="Calibri" w:eastAsia="Calibri" w:hAnsi="Calibri" w:cs="Calibri"/>
                <w:color w:val="000000"/>
                <w:w w:val="105"/>
                <w:kern w:val="40"/>
              </w:rPr>
              <w:t>applications within five working days, and no longer than 21 working days for more complex cases.</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w:t>
            </w:r>
            <w:r w:rsidRPr="00EE015C">
              <w:rPr>
                <w:rFonts w:ascii="Calibri" w:eastAsia="Times New Roman" w:hAnsi="Calibri" w:cs="Calibri"/>
                <w:w w:val="105"/>
                <w:kern w:val="40"/>
                <w:lang w:eastAsia="en-AU"/>
              </w:rPr>
              <w:lastRenderedPageBreak/>
              <w:t>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28</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All state and territory governments should amend their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specify that: </w:t>
            </w:r>
          </w:p>
          <w:p w:rsidR="00EE015C" w:rsidRPr="00EE015C" w:rsidRDefault="000C6650" w:rsidP="00EE015C">
            <w:pPr>
              <w:numPr>
                <w:ilvl w:val="0"/>
                <w:numId w:val="7"/>
              </w:numPr>
              <w:spacing w:line="240" w:lineRule="auto"/>
              <w:contextualSpacing/>
              <w:rPr>
                <w:rFonts w:ascii="Calibri" w:eastAsia="Calibri" w:hAnsi="Calibri" w:cs="Calibri"/>
                <w:color w:val="000000"/>
              </w:rPr>
            </w:pPr>
            <w:r w:rsidRPr="00EE015C">
              <w:rPr>
                <w:rFonts w:ascii="Calibri" w:eastAsia="Calibri" w:hAnsi="Calibri" w:cs="Calibri"/>
                <w:w w:val="105"/>
                <w:kern w:val="40"/>
              </w:rPr>
              <w:t>working with children check</w:t>
            </w:r>
            <w:r w:rsidR="00EE015C" w:rsidRPr="00EE015C">
              <w:rPr>
                <w:rFonts w:ascii="Calibri" w:eastAsia="Calibri" w:hAnsi="Calibri" w:cs="Calibri"/>
                <w:color w:val="000000"/>
              </w:rPr>
              <w:t xml:space="preserve"> decisions are based on the circumstances of the individual and are detached from the employer the person is seeking to work for, or the role or organisation the person is seeking to work in </w:t>
            </w:r>
          </w:p>
          <w:p w:rsidR="00EE015C" w:rsidRPr="00EE015C" w:rsidRDefault="00EE015C" w:rsidP="00EE015C">
            <w:pPr>
              <w:numPr>
                <w:ilvl w:val="0"/>
                <w:numId w:val="7"/>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outcome of a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is either that a clearance is issued or it is not; there should be no conditional or different types of clearances </w:t>
            </w:r>
          </w:p>
          <w:p w:rsidR="00EE015C" w:rsidRPr="00EE015C" w:rsidRDefault="00EE015C" w:rsidP="00EE015C">
            <w:pPr>
              <w:numPr>
                <w:ilvl w:val="0"/>
                <w:numId w:val="7"/>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volunteers</w:t>
            </w:r>
            <w:proofErr w:type="gramEnd"/>
            <w:r w:rsidRPr="00EE015C">
              <w:rPr>
                <w:rFonts w:ascii="Calibri" w:eastAsia="Calibri" w:hAnsi="Calibri" w:cs="Calibri"/>
                <w:color w:val="000000"/>
              </w:rPr>
              <w:t xml:space="preserve"> and employees are issued with the same type of clearance.</w:t>
            </w:r>
          </w:p>
          <w:p w:rsidR="00EE015C" w:rsidRPr="00EE015C" w:rsidRDefault="00EE015C" w:rsidP="00EE015C">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29</w:t>
            </w:r>
          </w:p>
        </w:tc>
        <w:tc>
          <w:tcPr>
            <w:tcW w:w="6699" w:type="dxa"/>
            <w:shd w:val="clear" w:color="auto" w:fill="auto"/>
          </w:tcPr>
          <w:p w:rsidR="00EE015C" w:rsidRPr="00EE015C" w:rsidRDefault="00EE015C" w:rsidP="00EE015C">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All state and territory governments should ensure that any person the subject of an adverse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decision can appeal to a body independent of the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screening agency, but within the same jurisdiction, for a review of the decision, except persons who have been convicted of one of the following categories of offences: </w:t>
            </w:r>
          </w:p>
          <w:p w:rsidR="00EE015C" w:rsidRPr="00EE015C" w:rsidRDefault="00EE015C" w:rsidP="00EE015C">
            <w:pPr>
              <w:numPr>
                <w:ilvl w:val="0"/>
                <w:numId w:val="25"/>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murder of a child </w:t>
            </w:r>
          </w:p>
          <w:p w:rsidR="00EE015C" w:rsidRPr="00EE015C" w:rsidRDefault="00EE015C" w:rsidP="00EE015C">
            <w:pPr>
              <w:numPr>
                <w:ilvl w:val="0"/>
                <w:numId w:val="25"/>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indecent or sexual assault of a child </w:t>
            </w:r>
          </w:p>
          <w:p w:rsidR="00EE015C" w:rsidRPr="00EE015C" w:rsidRDefault="00EE015C" w:rsidP="00EE015C">
            <w:pPr>
              <w:numPr>
                <w:ilvl w:val="0"/>
                <w:numId w:val="25"/>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child pornography-related offences </w:t>
            </w:r>
          </w:p>
          <w:p w:rsidR="00EE015C" w:rsidRPr="00EE015C" w:rsidRDefault="00EE015C" w:rsidP="00EE015C">
            <w:pPr>
              <w:numPr>
                <w:ilvl w:val="0"/>
                <w:numId w:val="25"/>
              </w:num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rPr>
              <w:t xml:space="preserve">incest where the victim was a child </w:t>
            </w:r>
          </w:p>
          <w:p w:rsidR="00EE015C" w:rsidRPr="00EE015C" w:rsidRDefault="00EE015C" w:rsidP="00EE015C">
            <w:p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w w:val="105"/>
                <w:kern w:val="40"/>
              </w:rPr>
              <w:t xml:space="preserve">and </w:t>
            </w:r>
          </w:p>
          <w:p w:rsidR="00EE015C" w:rsidRPr="00EE015C" w:rsidRDefault="00EE015C" w:rsidP="00EE015C">
            <w:pPr>
              <w:numPr>
                <w:ilvl w:val="0"/>
                <w:numId w:val="13"/>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received a sentence of full time custody for the conviction, such </w:t>
            </w:r>
            <w:r w:rsidRPr="00EE015C">
              <w:rPr>
                <w:rFonts w:ascii="Calibri" w:eastAsia="Calibri" w:hAnsi="Calibri" w:cs="Calibri"/>
                <w:color w:val="000000"/>
              </w:rPr>
              <w:lastRenderedPageBreak/>
              <w:t xml:space="preserve">persons being permanently excluded from an appeal </w:t>
            </w:r>
          </w:p>
          <w:p w:rsidR="00EE015C" w:rsidRPr="00EE015C" w:rsidRDefault="00EE015C" w:rsidP="00EE015C">
            <w:pPr>
              <w:spacing w:line="240" w:lineRule="auto"/>
              <w:ind w:left="360"/>
              <w:rPr>
                <w:rFonts w:ascii="Calibri" w:eastAsia="Calibri" w:hAnsi="Calibri" w:cs="Calibri"/>
                <w:color w:val="000000"/>
                <w:w w:val="105"/>
                <w:kern w:val="40"/>
              </w:rPr>
            </w:pPr>
            <w:r w:rsidRPr="00EE015C">
              <w:rPr>
                <w:rFonts w:ascii="Calibri" w:eastAsia="Calibri" w:hAnsi="Calibri" w:cs="Calibri"/>
                <w:color w:val="000000"/>
                <w:w w:val="105"/>
                <w:kern w:val="40"/>
              </w:rPr>
              <w:t xml:space="preserve">or </w:t>
            </w:r>
          </w:p>
          <w:p w:rsidR="00EE015C" w:rsidRPr="00EE015C" w:rsidRDefault="00EE015C" w:rsidP="00EE015C">
            <w:pPr>
              <w:numPr>
                <w:ilvl w:val="0"/>
                <w:numId w:val="13"/>
              </w:numPr>
              <w:spacing w:line="240" w:lineRule="auto"/>
              <w:contextualSpacing/>
              <w:rPr>
                <w:rFonts w:ascii="Calibri" w:eastAsia="Calibri" w:hAnsi="Calibri" w:cs="Times New Roman"/>
                <w:color w:val="000000"/>
              </w:rPr>
            </w:pPr>
            <w:proofErr w:type="gramStart"/>
            <w:r w:rsidRPr="00EE015C">
              <w:rPr>
                <w:rFonts w:ascii="Calibri" w:eastAsia="Calibri" w:hAnsi="Calibri" w:cs="Calibri"/>
                <w:color w:val="000000"/>
              </w:rPr>
              <w:t>by</w:t>
            </w:r>
            <w:proofErr w:type="gramEnd"/>
            <w:r w:rsidRPr="00EE015C">
              <w:rPr>
                <w:rFonts w:ascii="Calibri" w:eastAsia="Calibri" w:hAnsi="Calibri" w:cs="Calibri"/>
                <w:color w:val="000000"/>
              </w:rPr>
              <w:t xml:space="preserve"> virtue of that conviction, the person is subject to an order that imposes any control on the person’s conduct or movement, or excludes the person from working with children, such persons being excluded from an appeal for the duration of that order. </w:t>
            </w:r>
          </w:p>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Notwithstanding the above any person may bring an appeal in which they allege that offences have been mistakenly recorded as applying to that person.</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30</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highlight w:val="yellow"/>
              </w:rPr>
            </w:pPr>
            <w:r w:rsidRPr="00EE015C">
              <w:rPr>
                <w:rFonts w:ascii="Calibri" w:eastAsia="Calibri" w:hAnsi="Calibri" w:cs="Calibri"/>
                <w:w w:val="105"/>
                <w:kern w:val="40"/>
              </w:rPr>
              <w:t xml:space="preserve">Subject to the implementation of the standards set out in this report, all state and territory governments should amend their </w:t>
            </w:r>
            <w:r w:rsidR="000C6650" w:rsidRPr="00EE015C">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enable </w:t>
            </w:r>
            <w:r w:rsidR="000C6650" w:rsidRPr="00EE015C">
              <w:rPr>
                <w:rFonts w:ascii="Calibri" w:eastAsia="Calibri" w:hAnsi="Calibri" w:cs="Calibri"/>
                <w:w w:val="105"/>
                <w:kern w:val="40"/>
              </w:rPr>
              <w:t>working with children check</w:t>
            </w:r>
            <w:r w:rsidRPr="00EE015C">
              <w:rPr>
                <w:rFonts w:ascii="Calibri" w:eastAsia="Calibri" w:hAnsi="Calibri" w:cs="Calibri"/>
                <w:w w:val="105"/>
                <w:kern w:val="40"/>
              </w:rPr>
              <w:t>s from other jurisdictions to be recognised and accepted.</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The development of nationally consistent standards, being led by the Australian Government, will contribute to greater harmonisation of State and Territory schemes.</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31</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Subject to the commencement of continuous monitoring of national criminal history records, state and territory governments should amend their </w:t>
            </w:r>
            <w:r w:rsidR="000C6650" w:rsidRPr="00EE015C">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specify that:</w:t>
            </w:r>
          </w:p>
          <w:p w:rsidR="00EE015C" w:rsidRPr="00EE015C" w:rsidRDefault="000C6650" w:rsidP="00EE015C">
            <w:pPr>
              <w:numPr>
                <w:ilvl w:val="0"/>
                <w:numId w:val="20"/>
              </w:numPr>
              <w:spacing w:line="240" w:lineRule="auto"/>
              <w:contextualSpacing/>
              <w:rPr>
                <w:rFonts w:ascii="Calibri" w:eastAsia="Calibri" w:hAnsi="Calibri" w:cs="Calibri"/>
              </w:rPr>
            </w:pPr>
            <w:r w:rsidRPr="00EE015C">
              <w:rPr>
                <w:rFonts w:ascii="Calibri" w:eastAsia="Calibri" w:hAnsi="Calibri" w:cs="Calibri"/>
                <w:w w:val="105"/>
                <w:kern w:val="40"/>
              </w:rPr>
              <w:t>working with children check</w:t>
            </w:r>
            <w:r w:rsidRPr="00EE015C">
              <w:rPr>
                <w:rFonts w:ascii="Calibri" w:eastAsia="Calibri" w:hAnsi="Calibri" w:cs="Calibri"/>
              </w:rPr>
              <w:t xml:space="preserve"> </w:t>
            </w:r>
            <w:r w:rsidR="00EE015C" w:rsidRPr="00EE015C">
              <w:rPr>
                <w:rFonts w:ascii="Calibri" w:eastAsia="Calibri" w:hAnsi="Calibri" w:cs="Calibri"/>
              </w:rPr>
              <w:t>s are valid for five years</w:t>
            </w:r>
          </w:p>
          <w:p w:rsidR="00EE015C" w:rsidRPr="00EE015C" w:rsidRDefault="00EE015C" w:rsidP="00EE015C">
            <w:pPr>
              <w:numPr>
                <w:ilvl w:val="0"/>
                <w:numId w:val="20"/>
              </w:numPr>
              <w:spacing w:line="240" w:lineRule="auto"/>
              <w:contextualSpacing/>
              <w:rPr>
                <w:rFonts w:ascii="Calibri" w:eastAsia="Calibri" w:hAnsi="Calibri" w:cs="Calibri"/>
              </w:rPr>
            </w:pPr>
            <w:r w:rsidRPr="00EE015C">
              <w:rPr>
                <w:rFonts w:ascii="Calibri" w:eastAsia="Calibri" w:hAnsi="Calibri" w:cs="Calibri"/>
              </w:rPr>
              <w:t xml:space="preserve">employers and </w:t>
            </w:r>
            <w:r w:rsidR="000C6650" w:rsidRPr="00EE015C">
              <w:rPr>
                <w:rFonts w:ascii="Calibri" w:eastAsia="Calibri" w:hAnsi="Calibri" w:cs="Calibri"/>
                <w:w w:val="105"/>
                <w:kern w:val="40"/>
              </w:rPr>
              <w:t>working with children check</w:t>
            </w:r>
            <w:r w:rsidRPr="00EE015C">
              <w:rPr>
                <w:rFonts w:ascii="Calibri" w:eastAsia="Calibri" w:hAnsi="Calibri" w:cs="Calibri"/>
              </w:rPr>
              <w:t xml:space="preserve"> cardholders engaged in child-related work must inform the screening agency when a person commences or ceases being engaged in specific child-related work </w:t>
            </w:r>
          </w:p>
          <w:p w:rsidR="00EE015C" w:rsidRPr="00EE015C" w:rsidRDefault="00EE015C" w:rsidP="00EE015C">
            <w:pPr>
              <w:numPr>
                <w:ilvl w:val="0"/>
                <w:numId w:val="20"/>
              </w:numPr>
              <w:spacing w:line="240" w:lineRule="auto"/>
              <w:contextualSpacing/>
              <w:rPr>
                <w:rFonts w:ascii="Calibri" w:eastAsia="Calibri" w:hAnsi="Calibri" w:cs="Calibri"/>
              </w:rPr>
            </w:pPr>
            <w:proofErr w:type="gramStart"/>
            <w:r w:rsidRPr="00EE015C">
              <w:rPr>
                <w:rFonts w:ascii="Calibri" w:eastAsia="Calibri" w:hAnsi="Calibri" w:cs="Calibri"/>
              </w:rPr>
              <w:t>screening</w:t>
            </w:r>
            <w:proofErr w:type="gramEnd"/>
            <w:r w:rsidRPr="00EE015C">
              <w:rPr>
                <w:rFonts w:ascii="Calibri" w:eastAsia="Calibri" w:hAnsi="Calibri" w:cs="Calibri"/>
              </w:rPr>
              <w:t xml:space="preserve"> agencies are required to notify a person’s employer of any change in the person’s </w:t>
            </w:r>
            <w:r w:rsidR="000C6650" w:rsidRPr="00EE015C">
              <w:rPr>
                <w:rFonts w:ascii="Calibri" w:eastAsia="Calibri" w:hAnsi="Calibri" w:cs="Calibri"/>
                <w:w w:val="105"/>
                <w:kern w:val="40"/>
              </w:rPr>
              <w:t>working with children check</w:t>
            </w:r>
            <w:r w:rsidRPr="00EE015C">
              <w:rPr>
                <w:rFonts w:ascii="Calibri" w:eastAsia="Calibri" w:hAnsi="Calibri" w:cs="Calibri"/>
              </w:rPr>
              <w:t xml:space="preserve"> status.</w:t>
            </w:r>
          </w:p>
          <w:p w:rsidR="00EE015C" w:rsidRPr="00EE015C" w:rsidRDefault="00EE015C" w:rsidP="00EE015C">
            <w:pPr>
              <w:spacing w:line="240" w:lineRule="auto"/>
              <w:ind w:left="720"/>
              <w:contextualSpacing/>
              <w:rPr>
                <w:rFonts w:ascii="Calibri" w:eastAsia="Calibri" w:hAnsi="Calibri" w:cs="Calibri"/>
              </w:rPr>
            </w:pP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tc>
        <w:tc>
          <w:tcPr>
            <w:tcW w:w="5386" w:type="dxa"/>
            <w:shd w:val="clear" w:color="auto" w:fill="auto"/>
          </w:tcPr>
          <w:p w:rsidR="00EE015C" w:rsidRPr="00EE015C" w:rsidRDefault="00EE015C" w:rsidP="00EE015C">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Continuous monitoring of criminal history records nationally is legally and technically complex. The Australian Government is exploring options to develop this capability for </w:t>
            </w:r>
            <w:r w:rsidR="000C6650"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cardholders.</w:t>
            </w:r>
          </w:p>
          <w:p w:rsidR="00EE015C" w:rsidRPr="00EE015C" w:rsidRDefault="00EE015C" w:rsidP="00EE015C">
            <w:pPr>
              <w:spacing w:line="240" w:lineRule="auto"/>
              <w:rPr>
                <w:rFonts w:ascii="Calibri" w:eastAsia="Calibri" w:hAnsi="Calibri" w:cs="Calibri"/>
                <w:w w:val="105"/>
                <w:kern w:val="40"/>
              </w:rPr>
            </w:pP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32</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All state and territory governments should grant screening agencies, or another suitable regulatory body, the statutory power to monitor </w:t>
            </w:r>
            <w:r w:rsidRPr="00EE015C">
              <w:rPr>
                <w:rFonts w:ascii="Calibri" w:eastAsia="Calibri" w:hAnsi="Calibri" w:cs="Calibri"/>
                <w:color w:val="000000"/>
                <w:w w:val="105"/>
                <w:kern w:val="40"/>
              </w:rPr>
              <w:lastRenderedPageBreak/>
              <w:t xml:space="preserve">compliance with </w:t>
            </w:r>
            <w:r w:rsidR="000C6650"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lastRenderedPageBreak/>
              <w:t xml:space="preserve">The Australian Government supports an approach that ensures greater national consistency of </w:t>
            </w:r>
            <w:r w:rsidR="000C6650" w:rsidRPr="00EE015C">
              <w:rPr>
                <w:rFonts w:ascii="Calibri" w:eastAsia="Calibri" w:hAnsi="Calibri" w:cs="Calibri"/>
                <w:w w:val="105"/>
                <w:kern w:val="40"/>
              </w:rPr>
              <w:t>working with children check</w:t>
            </w:r>
            <w:r w:rsidR="000C6650" w:rsidRPr="00EE015C">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schemes and has adopted a leadership </w:t>
            </w:r>
            <w:r w:rsidRPr="00EE015C">
              <w:rPr>
                <w:rFonts w:ascii="Calibri" w:eastAsia="Times New Roman" w:hAnsi="Calibri" w:cs="Calibri"/>
                <w:w w:val="105"/>
                <w:kern w:val="40"/>
                <w:lang w:eastAsia="en-AU"/>
              </w:rPr>
              <w:lastRenderedPageBreak/>
              <w:t>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33</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All state and territory governments should ensure their </w:t>
            </w:r>
            <w:r w:rsidR="00173A9D" w:rsidRPr="00173A9D">
              <w:rPr>
                <w:rFonts w:ascii="Calibri" w:eastAsia="Calibri" w:hAnsi="Calibri" w:cs="Calibri"/>
                <w:w w:val="105"/>
                <w:kern w:val="40"/>
              </w:rPr>
              <w:t>working with children checks</w:t>
            </w:r>
            <w:r w:rsidRPr="00EE015C">
              <w:rPr>
                <w:rFonts w:ascii="Calibri" w:eastAsia="Calibri" w:hAnsi="Calibri" w:cs="Calibri"/>
                <w:w w:val="105"/>
                <w:kern w:val="40"/>
              </w:rPr>
              <w:t xml:space="preserve"> laws include powers to compel the production of relevant information for the purposes of compliance monitoring.</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770C10">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000C6650"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34</w:t>
            </w:r>
          </w:p>
        </w:tc>
        <w:tc>
          <w:tcPr>
            <w:tcW w:w="669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The Commonwealth, state and territory governments should:</w:t>
            </w:r>
          </w:p>
          <w:p w:rsidR="00EE015C" w:rsidRPr="00EE015C" w:rsidRDefault="00EE015C" w:rsidP="00EE015C">
            <w:pPr>
              <w:numPr>
                <w:ilvl w:val="0"/>
                <w:numId w:val="21"/>
              </w:numPr>
              <w:spacing w:line="240" w:lineRule="auto"/>
              <w:contextualSpacing/>
              <w:rPr>
                <w:rFonts w:ascii="Calibri" w:eastAsia="Calibri" w:hAnsi="Calibri" w:cs="Calibri"/>
              </w:rPr>
            </w:pPr>
            <w:r w:rsidRPr="00EE015C">
              <w:rPr>
                <w:rFonts w:ascii="Calibri" w:eastAsia="Calibri" w:hAnsi="Calibri" w:cs="Calibri"/>
              </w:rPr>
              <w:t xml:space="preserve">through </w:t>
            </w:r>
            <w:r w:rsidR="00173A9D" w:rsidRPr="00EE015C">
              <w:rPr>
                <w:rFonts w:ascii="Calibri" w:eastAsia="Calibri" w:hAnsi="Calibri" w:cs="Calibri"/>
              </w:rPr>
              <w:t xml:space="preserve">the Council </w:t>
            </w:r>
            <w:r w:rsidR="00173A9D">
              <w:rPr>
                <w:rFonts w:ascii="Calibri" w:eastAsia="Calibri" w:hAnsi="Calibri" w:cs="Calibri"/>
              </w:rPr>
              <w:t>of Australian Governments</w:t>
            </w:r>
            <w:r w:rsidRPr="00EE015C">
              <w:rPr>
                <w:rFonts w:ascii="Calibri" w:eastAsia="Calibri" w:hAnsi="Calibri" w:cs="Calibri"/>
              </w:rPr>
              <w:t xml:space="preserve">, or a relevant ministerial council, adopt the standards and set a timeframe within which all jurisdictions must report back to </w:t>
            </w:r>
            <w:r w:rsidR="00173A9D" w:rsidRPr="00EE015C">
              <w:rPr>
                <w:rFonts w:ascii="Calibri" w:eastAsia="Calibri" w:hAnsi="Calibri" w:cs="Calibri"/>
              </w:rPr>
              <w:t xml:space="preserve">the Council </w:t>
            </w:r>
            <w:r w:rsidR="00173A9D">
              <w:rPr>
                <w:rFonts w:ascii="Calibri" w:eastAsia="Calibri" w:hAnsi="Calibri" w:cs="Calibri"/>
              </w:rPr>
              <w:t>of Australian Governments</w:t>
            </w:r>
            <w:r w:rsidRPr="00EE015C">
              <w:rPr>
                <w:rFonts w:ascii="Calibri" w:eastAsia="Calibri" w:hAnsi="Calibri" w:cs="Calibri"/>
              </w:rPr>
              <w:t xml:space="preserve">, or a relevant ministerial council, on implementation </w:t>
            </w:r>
          </w:p>
          <w:p w:rsidR="00EE015C" w:rsidRPr="00EE015C" w:rsidRDefault="00EE015C" w:rsidP="00EE015C">
            <w:pPr>
              <w:numPr>
                <w:ilvl w:val="0"/>
                <w:numId w:val="21"/>
              </w:numPr>
              <w:spacing w:line="240" w:lineRule="auto"/>
              <w:contextualSpacing/>
              <w:rPr>
                <w:rFonts w:ascii="Calibri" w:eastAsia="Calibri" w:hAnsi="Calibri" w:cs="Calibri"/>
              </w:rPr>
            </w:pPr>
            <w:proofErr w:type="gramStart"/>
            <w:r w:rsidRPr="00EE015C">
              <w:rPr>
                <w:rFonts w:ascii="Calibri" w:eastAsia="Calibri" w:hAnsi="Calibri" w:cs="Calibri"/>
              </w:rPr>
              <w:t>establish</w:t>
            </w:r>
            <w:proofErr w:type="gramEnd"/>
            <w:r w:rsidRPr="00EE015C">
              <w:rPr>
                <w:rFonts w:ascii="Calibri" w:eastAsia="Calibri" w:hAnsi="Calibri" w:cs="Calibri"/>
              </w:rPr>
              <w:t xml:space="preserve"> a process whereby changes to the standards or to state and territory schemes need to be agreed to by </w:t>
            </w:r>
            <w:r w:rsidR="00173A9D" w:rsidRPr="00EE015C">
              <w:rPr>
                <w:rFonts w:ascii="Calibri" w:eastAsia="Calibri" w:hAnsi="Calibri" w:cs="Calibri"/>
              </w:rPr>
              <w:t xml:space="preserve">the Council </w:t>
            </w:r>
            <w:r w:rsidR="00173A9D">
              <w:rPr>
                <w:rFonts w:ascii="Calibri" w:eastAsia="Calibri" w:hAnsi="Calibri" w:cs="Calibri"/>
              </w:rPr>
              <w:t>of Australian Governments</w:t>
            </w:r>
            <w:r w:rsidRPr="00EE015C">
              <w:rPr>
                <w:rFonts w:ascii="Calibri" w:eastAsia="Calibri" w:hAnsi="Calibri" w:cs="Calibri"/>
              </w:rPr>
              <w:t>, or a relevant ministerial council, and must be adopted across all jurisdictions.</w:t>
            </w:r>
          </w:p>
          <w:p w:rsidR="00EE015C" w:rsidRPr="00EE015C" w:rsidRDefault="00EE015C" w:rsidP="00EE015C">
            <w:pPr>
              <w:spacing w:line="240" w:lineRule="auto"/>
              <w:ind w:left="720"/>
              <w:contextualSpacing/>
              <w:rPr>
                <w:rFonts w:ascii="Calibri" w:eastAsia="Calibri" w:hAnsi="Calibri" w:cs="Calibri"/>
              </w:rPr>
            </w:pP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Nationally consistent standards will be put to relevant </w:t>
            </w:r>
            <w:r w:rsidRPr="00EE015C">
              <w:rPr>
                <w:rFonts w:ascii="Calibri" w:eastAsia="Times New Roman" w:hAnsi="Calibri" w:cs="Calibri"/>
                <w:w w:val="105"/>
                <w:kern w:val="40"/>
                <w:lang w:eastAsia="en-AU"/>
              </w:rPr>
              <w:t xml:space="preserve">State and Territory Ministers in 2018. </w:t>
            </w:r>
            <w:r w:rsidRPr="00EE015C">
              <w:rPr>
                <w:rFonts w:ascii="Calibri" w:eastAsia="Calibri" w:hAnsi="Calibri" w:cs="Calibri"/>
                <w:w w:val="105"/>
                <w:kern w:val="40"/>
              </w:rPr>
              <w:t xml:space="preserve">Implementation and review of these standards will be a matter for the states and territories. </w:t>
            </w:r>
          </w:p>
          <w:p w:rsidR="00EE015C" w:rsidRPr="00EE015C" w:rsidRDefault="00EE015C" w:rsidP="00EE015C">
            <w:pPr>
              <w:spacing w:line="240" w:lineRule="auto"/>
              <w:rPr>
                <w:rFonts w:ascii="Calibri" w:eastAsia="Calibri" w:hAnsi="Calibri" w:cs="Calibri"/>
                <w:w w:val="105"/>
                <w:kern w:val="40"/>
              </w:rPr>
            </w:pPr>
          </w:p>
        </w:tc>
      </w:tr>
      <w:tr w:rsidR="00EE015C" w:rsidRPr="00EE015C" w:rsidTr="001C5241">
        <w:tc>
          <w:tcPr>
            <w:tcW w:w="639" w:type="dxa"/>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t>35</w:t>
            </w:r>
          </w:p>
        </w:tc>
        <w:tc>
          <w:tcPr>
            <w:tcW w:w="6699" w:type="dxa"/>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The Commonwealth, state and territory governments should provide an annual report to </w:t>
            </w:r>
            <w:r w:rsidR="00173A9D" w:rsidRPr="00EE015C">
              <w:rPr>
                <w:rFonts w:ascii="Calibri" w:eastAsia="Calibri" w:hAnsi="Calibri" w:cs="Calibri"/>
              </w:rPr>
              <w:t xml:space="preserve">the Council </w:t>
            </w:r>
            <w:r w:rsidR="00173A9D">
              <w:rPr>
                <w:rFonts w:ascii="Calibri" w:eastAsia="Calibri" w:hAnsi="Calibri" w:cs="Calibri"/>
              </w:rPr>
              <w:t>of Australian Governments</w:t>
            </w:r>
            <w:r w:rsidRPr="00EE015C">
              <w:rPr>
                <w:rFonts w:ascii="Calibri" w:eastAsia="Calibri" w:hAnsi="Calibri" w:cs="Calibri"/>
                <w:w w:val="105"/>
                <w:kern w:val="40"/>
              </w:rPr>
              <w:t xml:space="preserve">, or a relevant ministerial council, for three years following the publication </w:t>
            </w:r>
            <w:r w:rsidRPr="00EE015C">
              <w:rPr>
                <w:rFonts w:ascii="Calibri" w:eastAsia="Calibri" w:hAnsi="Calibri" w:cs="Calibri"/>
                <w:w w:val="105"/>
                <w:kern w:val="40"/>
              </w:rPr>
              <w:lastRenderedPageBreak/>
              <w:t xml:space="preserve">of this report, to be tabled in the parliaments of all nine jurisdictions, detailing their progress in implementing the recommendations in this report and achieving a nationally consistent approach to </w:t>
            </w:r>
            <w:r w:rsidR="000C6650" w:rsidRPr="00EE015C">
              <w:rPr>
                <w:rFonts w:ascii="Calibri" w:eastAsia="Calibri" w:hAnsi="Calibri" w:cs="Calibri"/>
                <w:w w:val="105"/>
                <w:kern w:val="40"/>
              </w:rPr>
              <w:t>working with children check</w:t>
            </w:r>
            <w:r w:rsidRPr="00EE015C">
              <w:rPr>
                <w:rFonts w:ascii="Calibri" w:eastAsia="Calibri" w:hAnsi="Calibri" w:cs="Calibri"/>
                <w:w w:val="105"/>
                <w:kern w:val="40"/>
              </w:rPr>
              <w:t xml:space="preserve">s. </w:t>
            </w:r>
          </w:p>
        </w:tc>
        <w:tc>
          <w:tcPr>
            <w:tcW w:w="1559" w:type="dxa"/>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lastRenderedPageBreak/>
              <w:t>Accept in principle</w:t>
            </w:r>
          </w:p>
          <w:p w:rsidR="00EE015C" w:rsidRPr="00EE015C" w:rsidRDefault="00EE015C" w:rsidP="00EE015C">
            <w:pPr>
              <w:spacing w:line="240" w:lineRule="auto"/>
              <w:rPr>
                <w:rFonts w:ascii="Calibri" w:eastAsia="Calibri" w:hAnsi="Calibri" w:cs="Calibri"/>
                <w:b/>
                <w:w w:val="105"/>
                <w:kern w:val="40"/>
              </w:rPr>
            </w:pPr>
          </w:p>
        </w:tc>
        <w:tc>
          <w:tcPr>
            <w:tcW w:w="5386" w:type="dxa"/>
            <w:shd w:val="clear" w:color="auto" w:fill="auto"/>
          </w:tcPr>
          <w:p w:rsidR="00EE015C" w:rsidRPr="00EE015C" w:rsidRDefault="00EE015C" w:rsidP="00EE015C">
            <w:pPr>
              <w:spacing w:line="240" w:lineRule="auto"/>
              <w:rPr>
                <w:rFonts w:ascii="Calibri" w:eastAsia="Calibri" w:hAnsi="Calibri" w:cs="Calibri"/>
                <w:w w:val="105"/>
                <w:kern w:val="40"/>
                <w:highlight w:val="yellow"/>
              </w:rPr>
            </w:pPr>
            <w:r w:rsidRPr="00EE015C">
              <w:rPr>
                <w:rFonts w:ascii="Calibri" w:eastAsia="Calibri" w:hAnsi="Calibri" w:cs="Calibri"/>
                <w:w w:val="105"/>
                <w:kern w:val="40"/>
              </w:rPr>
              <w:lastRenderedPageBreak/>
              <w:t xml:space="preserve">The Australian Government will table an update on the Royal Commission’s recommendations in December of </w:t>
            </w:r>
            <w:r w:rsidRPr="00EE015C">
              <w:rPr>
                <w:rFonts w:ascii="Calibri" w:eastAsia="Calibri" w:hAnsi="Calibri" w:cs="Calibri"/>
                <w:w w:val="105"/>
                <w:kern w:val="40"/>
              </w:rPr>
              <w:lastRenderedPageBreak/>
              <w:t>each year.</w:t>
            </w:r>
          </w:p>
        </w:tc>
      </w:tr>
      <w:tr w:rsidR="00EE015C" w:rsidRPr="00EE015C" w:rsidTr="001C5241">
        <w:tc>
          <w:tcPr>
            <w:tcW w:w="639" w:type="dxa"/>
            <w:tcBorders>
              <w:right w:val="nil"/>
            </w:tcBorders>
            <w:shd w:val="clear" w:color="auto" w:fill="auto"/>
          </w:tcPr>
          <w:p w:rsidR="00EE015C" w:rsidRPr="00EE015C" w:rsidRDefault="00EE015C" w:rsidP="00EE015C">
            <w:pPr>
              <w:spacing w:line="240" w:lineRule="auto"/>
              <w:rPr>
                <w:rFonts w:ascii="Calibri" w:eastAsia="Calibri" w:hAnsi="Calibri" w:cs="Calibri"/>
                <w:b/>
                <w:bCs/>
                <w:w w:val="105"/>
                <w:kern w:val="40"/>
              </w:rPr>
            </w:pPr>
            <w:r w:rsidRPr="00EE015C">
              <w:rPr>
                <w:rFonts w:ascii="Calibri" w:eastAsia="Calibri" w:hAnsi="Calibri" w:cs="Calibri"/>
                <w:b/>
                <w:bCs/>
                <w:w w:val="105"/>
                <w:kern w:val="40"/>
              </w:rPr>
              <w:lastRenderedPageBreak/>
              <w:t>36</w:t>
            </w:r>
          </w:p>
        </w:tc>
        <w:tc>
          <w:tcPr>
            <w:tcW w:w="6699" w:type="dxa"/>
            <w:tcBorders>
              <w:left w:val="nil"/>
              <w:right w:val="nil"/>
            </w:tcBorders>
            <w:shd w:val="clear" w:color="auto" w:fill="auto"/>
          </w:tcPr>
          <w:p w:rsidR="00EE015C" w:rsidRPr="00EE015C" w:rsidRDefault="00CB7119" w:rsidP="00EE015C">
            <w:pPr>
              <w:spacing w:line="240" w:lineRule="auto"/>
              <w:rPr>
                <w:rFonts w:ascii="Calibri" w:eastAsia="Calibri" w:hAnsi="Calibri" w:cs="Calibri"/>
                <w:w w:val="105"/>
                <w:kern w:val="40"/>
              </w:rPr>
            </w:pPr>
            <w:r>
              <w:rPr>
                <w:rFonts w:ascii="Calibri" w:eastAsia="Calibri" w:hAnsi="Calibri" w:cs="Calibri"/>
                <w:w w:val="105"/>
                <w:kern w:val="40"/>
              </w:rPr>
              <w:t>T</w:t>
            </w:r>
            <w:r w:rsidR="00173A9D" w:rsidRPr="00173A9D">
              <w:rPr>
                <w:rFonts w:ascii="Calibri" w:eastAsia="Calibri" w:hAnsi="Calibri" w:cs="Calibri"/>
                <w:w w:val="105"/>
                <w:kern w:val="40"/>
              </w:rPr>
              <w:t>he Council of Australian Governments</w:t>
            </w:r>
            <w:r w:rsidR="00EE015C" w:rsidRPr="00EE015C">
              <w:rPr>
                <w:rFonts w:ascii="Calibri" w:eastAsia="Calibri" w:hAnsi="Calibri" w:cs="Calibri"/>
                <w:w w:val="105"/>
                <w:kern w:val="40"/>
              </w:rPr>
              <w:t xml:space="preserve">, or a relevant ministerial council, should ensure a review is made after three years of the publication of this report, of the state and territory governments’ progress in achieving consistency across the </w:t>
            </w:r>
            <w:r w:rsidR="00173A9D" w:rsidRPr="00173A9D">
              <w:rPr>
                <w:rFonts w:ascii="Calibri" w:eastAsia="Calibri" w:hAnsi="Calibri" w:cs="Calibri"/>
                <w:w w:val="105"/>
                <w:kern w:val="40"/>
              </w:rPr>
              <w:t>working with children checks</w:t>
            </w:r>
            <w:r w:rsidR="00EE015C" w:rsidRPr="00EE015C">
              <w:rPr>
                <w:rFonts w:ascii="Calibri" w:eastAsia="Calibri" w:hAnsi="Calibri" w:cs="Calibri"/>
                <w:w w:val="105"/>
                <w:kern w:val="40"/>
              </w:rPr>
              <w:t xml:space="preserve"> schemes, with a view to assessing whether they have implemented the Royal Commission’s recommendations.</w:t>
            </w:r>
          </w:p>
        </w:tc>
        <w:tc>
          <w:tcPr>
            <w:tcW w:w="1559" w:type="dxa"/>
            <w:tcBorders>
              <w:left w:val="nil"/>
              <w:right w:val="nil"/>
            </w:tcBorders>
            <w:shd w:val="clear" w:color="auto" w:fill="auto"/>
          </w:tcPr>
          <w:p w:rsidR="00EE015C" w:rsidRPr="00EE015C" w:rsidRDefault="00EE015C" w:rsidP="00EE015C">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EE015C" w:rsidRPr="00EE015C" w:rsidRDefault="00EE015C" w:rsidP="00EE015C">
            <w:pPr>
              <w:spacing w:line="240" w:lineRule="auto"/>
              <w:rPr>
                <w:rFonts w:ascii="Calibri" w:eastAsia="Calibri" w:hAnsi="Calibri" w:cs="Calibri"/>
                <w:b/>
                <w:w w:val="105"/>
                <w:kern w:val="40"/>
              </w:rPr>
            </w:pPr>
          </w:p>
        </w:tc>
        <w:tc>
          <w:tcPr>
            <w:tcW w:w="5386" w:type="dxa"/>
            <w:tcBorders>
              <w:left w:val="nil"/>
            </w:tcBorders>
            <w:shd w:val="clear" w:color="auto" w:fill="auto"/>
          </w:tcPr>
          <w:p w:rsidR="00EE015C" w:rsidRPr="00EE015C" w:rsidRDefault="00EE015C" w:rsidP="00EE015C">
            <w:pPr>
              <w:spacing w:line="240" w:lineRule="auto"/>
              <w:rPr>
                <w:rFonts w:ascii="Calibri" w:eastAsia="Calibri" w:hAnsi="Calibri" w:cs="Calibri"/>
                <w:w w:val="105"/>
                <w:kern w:val="40"/>
              </w:rPr>
            </w:pPr>
            <w:r w:rsidRPr="00EE015C">
              <w:rPr>
                <w:rFonts w:ascii="Calibri" w:eastAsia="Calibri" w:hAnsi="Calibri" w:cs="Calibri"/>
                <w:w w:val="105"/>
                <w:kern w:val="40"/>
              </w:rPr>
              <w:t xml:space="preserve">Nationally consistent standards will be put to relevant </w:t>
            </w:r>
            <w:r w:rsidRPr="00EE015C">
              <w:rPr>
                <w:rFonts w:ascii="Calibri" w:eastAsia="Times New Roman" w:hAnsi="Calibri" w:cs="Calibri"/>
                <w:w w:val="105"/>
                <w:kern w:val="40"/>
                <w:lang w:eastAsia="en-AU"/>
              </w:rPr>
              <w:t>State and Territory Ministers in 2018</w:t>
            </w:r>
            <w:r w:rsidRPr="00EE015C">
              <w:rPr>
                <w:rFonts w:ascii="Calibri" w:eastAsia="Calibri" w:hAnsi="Calibri" w:cs="Calibri"/>
                <w:w w:val="105"/>
                <w:kern w:val="40"/>
              </w:rPr>
              <w:t xml:space="preserve">. Implementation and review of these standards will be a matter for the states and territories. </w:t>
            </w:r>
          </w:p>
          <w:p w:rsidR="00EE015C" w:rsidRPr="00EE015C" w:rsidRDefault="00EE015C" w:rsidP="00EE015C">
            <w:pPr>
              <w:spacing w:line="240" w:lineRule="auto"/>
              <w:rPr>
                <w:rFonts w:ascii="Calibri" w:eastAsia="Calibri" w:hAnsi="Calibri" w:cs="Calibri"/>
                <w:w w:val="105"/>
                <w:kern w:val="40"/>
                <w:highlight w:val="yellow"/>
              </w:rPr>
            </w:pPr>
          </w:p>
        </w:tc>
      </w:tr>
    </w:tbl>
    <w:p w:rsidR="00EE015C" w:rsidRPr="00EE015C" w:rsidRDefault="00EE015C" w:rsidP="00EE015C">
      <w:pPr>
        <w:autoSpaceDE w:val="0"/>
        <w:autoSpaceDN w:val="0"/>
        <w:adjustRightInd w:val="0"/>
        <w:spacing w:after="0" w:line="240" w:lineRule="auto"/>
        <w:rPr>
          <w:rFonts w:ascii="DINOT-Light" w:eastAsia="Calibri" w:hAnsi="DINOT-Light" w:cs="DINOT-Light"/>
          <w:color w:val="4D4D4F"/>
          <w:sz w:val="18"/>
          <w:szCs w:val="18"/>
          <w:lang w:eastAsia="en-AU"/>
        </w:rPr>
      </w:pPr>
    </w:p>
    <w:sectPr w:rsidR="00EE015C" w:rsidRPr="00EE015C" w:rsidSect="005550A6">
      <w:pgSz w:w="16838" w:h="11906"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0A6" w:rsidRDefault="005550A6" w:rsidP="005550A6">
      <w:pPr>
        <w:spacing w:after="0" w:line="240" w:lineRule="auto"/>
      </w:pPr>
      <w:r>
        <w:separator/>
      </w:r>
    </w:p>
  </w:endnote>
  <w:endnote w:type="continuationSeparator" w:id="0">
    <w:p w:rsidR="005550A6" w:rsidRDefault="005550A6" w:rsidP="00555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INOT-Light">
    <w:altName w:val="DINOT-Light"/>
    <w:panose1 w:val="00000000000000000000"/>
    <w:charset w:val="00"/>
    <w:family w:val="swiss"/>
    <w:notTrueType/>
    <w:pitch w:val="default"/>
    <w:sig w:usb0="00000003" w:usb1="00000000" w:usb2="00000000" w:usb3="00000000" w:csb0="00000001" w:csb1="00000000"/>
  </w:font>
  <w:font w:name="DINOT-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0A6" w:rsidRDefault="005550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367233"/>
      <w:docPartObj>
        <w:docPartGallery w:val="Page Numbers (Bottom of Page)"/>
        <w:docPartUnique/>
      </w:docPartObj>
    </w:sdtPr>
    <w:sdtEndPr>
      <w:rPr>
        <w:noProof/>
      </w:rPr>
    </w:sdtEndPr>
    <w:sdtContent>
      <w:p w:rsidR="005550A6" w:rsidRDefault="005550A6" w:rsidP="005550A6">
        <w:pPr>
          <w:pStyle w:val="Footer"/>
          <w:jc w:val="right"/>
        </w:pPr>
        <w:r>
          <w:fldChar w:fldCharType="begin"/>
        </w:r>
        <w:r>
          <w:instrText xml:space="preserve"> PAGE   \* MERGEFORMAT </w:instrText>
        </w:r>
        <w:r>
          <w:fldChar w:fldCharType="separate"/>
        </w:r>
        <w:r w:rsidR="00AA61E1">
          <w:rPr>
            <w:noProof/>
          </w:rPr>
          <w:t>1</w:t>
        </w:r>
        <w:r>
          <w:rPr>
            <w:noProof/>
          </w:rPr>
          <w:fldChar w:fldCharType="end"/>
        </w:r>
      </w:p>
    </w:sdtContent>
  </w:sdt>
  <w:p w:rsidR="005550A6" w:rsidRDefault="005550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0A6" w:rsidRDefault="005550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0A6" w:rsidRDefault="005550A6" w:rsidP="005550A6">
      <w:pPr>
        <w:spacing w:after="0" w:line="240" w:lineRule="auto"/>
      </w:pPr>
      <w:r>
        <w:separator/>
      </w:r>
    </w:p>
  </w:footnote>
  <w:footnote w:type="continuationSeparator" w:id="0">
    <w:p w:rsidR="005550A6" w:rsidRDefault="005550A6" w:rsidP="005550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0A6" w:rsidRDefault="005550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0A6" w:rsidRDefault="005550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0A6" w:rsidRDefault="005550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2A3"/>
    <w:multiLevelType w:val="hybridMultilevel"/>
    <w:tmpl w:val="C738243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2FA68F7"/>
    <w:multiLevelType w:val="hybridMultilevel"/>
    <w:tmpl w:val="9AC638EC"/>
    <w:lvl w:ilvl="0" w:tplc="0C090019">
      <w:start w:val="1"/>
      <w:numFmt w:val="lowerLetter"/>
      <w:lvlText w:val="%1."/>
      <w:lvlJc w:val="left"/>
      <w:pPr>
        <w:ind w:left="720" w:hanging="360"/>
      </w:pPr>
    </w:lvl>
    <w:lvl w:ilvl="1" w:tplc="72EEB84C">
      <w:start w:val="1"/>
      <w:numFmt w:val="lowerRoman"/>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9857638"/>
    <w:multiLevelType w:val="hybridMultilevel"/>
    <w:tmpl w:val="B0F437E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08B4769"/>
    <w:multiLevelType w:val="hybridMultilevel"/>
    <w:tmpl w:val="4A96D4A4"/>
    <w:lvl w:ilvl="0" w:tplc="0C090019">
      <w:start w:val="1"/>
      <w:numFmt w:val="lowerLetter"/>
      <w:lvlText w:val="%1."/>
      <w:lvlJc w:val="left"/>
      <w:pPr>
        <w:ind w:left="720" w:hanging="360"/>
      </w:pPr>
    </w:lvl>
    <w:lvl w:ilvl="1" w:tplc="2C82E554">
      <w:start w:val="1"/>
      <w:numFmt w:val="lowerRoman"/>
      <w:lvlText w:val="%2."/>
      <w:lvlJc w:val="left"/>
      <w:pPr>
        <w:ind w:left="1800" w:hanging="720"/>
      </w:pPr>
      <w:rPr>
        <w:rFonts w:cs="Times New Roman" w:hint="default"/>
        <w:color w:val="auto"/>
        <w:sz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110365D"/>
    <w:multiLevelType w:val="hybridMultilevel"/>
    <w:tmpl w:val="E8828224"/>
    <w:lvl w:ilvl="0" w:tplc="0C090019">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5382CC9"/>
    <w:multiLevelType w:val="hybridMultilevel"/>
    <w:tmpl w:val="CD4A1818"/>
    <w:lvl w:ilvl="0" w:tplc="0C090019">
      <w:start w:val="1"/>
      <w:numFmt w:val="lowerLetter"/>
      <w:lvlText w:val="%1."/>
      <w:lvlJc w:val="left"/>
      <w:pPr>
        <w:ind w:left="960" w:hanging="360"/>
      </w:pPr>
    </w:lvl>
    <w:lvl w:ilvl="1" w:tplc="0C090019" w:tentative="1">
      <w:start w:val="1"/>
      <w:numFmt w:val="lowerLetter"/>
      <w:lvlText w:val="%2."/>
      <w:lvlJc w:val="left"/>
      <w:pPr>
        <w:ind w:left="1680" w:hanging="360"/>
      </w:pPr>
    </w:lvl>
    <w:lvl w:ilvl="2" w:tplc="0C09001B" w:tentative="1">
      <w:start w:val="1"/>
      <w:numFmt w:val="lowerRoman"/>
      <w:lvlText w:val="%3."/>
      <w:lvlJc w:val="right"/>
      <w:pPr>
        <w:ind w:left="2400" w:hanging="180"/>
      </w:pPr>
    </w:lvl>
    <w:lvl w:ilvl="3" w:tplc="0C09000F" w:tentative="1">
      <w:start w:val="1"/>
      <w:numFmt w:val="decimal"/>
      <w:lvlText w:val="%4."/>
      <w:lvlJc w:val="left"/>
      <w:pPr>
        <w:ind w:left="3120" w:hanging="360"/>
      </w:pPr>
    </w:lvl>
    <w:lvl w:ilvl="4" w:tplc="0C090019" w:tentative="1">
      <w:start w:val="1"/>
      <w:numFmt w:val="lowerLetter"/>
      <w:lvlText w:val="%5."/>
      <w:lvlJc w:val="left"/>
      <w:pPr>
        <w:ind w:left="3840" w:hanging="360"/>
      </w:pPr>
    </w:lvl>
    <w:lvl w:ilvl="5" w:tplc="0C09001B" w:tentative="1">
      <w:start w:val="1"/>
      <w:numFmt w:val="lowerRoman"/>
      <w:lvlText w:val="%6."/>
      <w:lvlJc w:val="right"/>
      <w:pPr>
        <w:ind w:left="4560" w:hanging="180"/>
      </w:pPr>
    </w:lvl>
    <w:lvl w:ilvl="6" w:tplc="0C09000F" w:tentative="1">
      <w:start w:val="1"/>
      <w:numFmt w:val="decimal"/>
      <w:lvlText w:val="%7."/>
      <w:lvlJc w:val="left"/>
      <w:pPr>
        <w:ind w:left="5280" w:hanging="360"/>
      </w:pPr>
    </w:lvl>
    <w:lvl w:ilvl="7" w:tplc="0C090019" w:tentative="1">
      <w:start w:val="1"/>
      <w:numFmt w:val="lowerLetter"/>
      <w:lvlText w:val="%8."/>
      <w:lvlJc w:val="left"/>
      <w:pPr>
        <w:ind w:left="6000" w:hanging="360"/>
      </w:pPr>
    </w:lvl>
    <w:lvl w:ilvl="8" w:tplc="0C09001B" w:tentative="1">
      <w:start w:val="1"/>
      <w:numFmt w:val="lowerRoman"/>
      <w:lvlText w:val="%9."/>
      <w:lvlJc w:val="right"/>
      <w:pPr>
        <w:ind w:left="6720" w:hanging="180"/>
      </w:pPr>
    </w:lvl>
  </w:abstractNum>
  <w:abstractNum w:abstractNumId="6">
    <w:nsid w:val="18B501D1"/>
    <w:multiLevelType w:val="hybridMultilevel"/>
    <w:tmpl w:val="72989E8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0BA3837"/>
    <w:multiLevelType w:val="hybridMultilevel"/>
    <w:tmpl w:val="30BE632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EEC4896"/>
    <w:multiLevelType w:val="hybridMultilevel"/>
    <w:tmpl w:val="248A27A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F2C56CF"/>
    <w:multiLevelType w:val="hybridMultilevel"/>
    <w:tmpl w:val="08DE86E2"/>
    <w:lvl w:ilvl="0" w:tplc="66903A0C">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85C4E6E"/>
    <w:multiLevelType w:val="hybridMultilevel"/>
    <w:tmpl w:val="30BE632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95E1365"/>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3FB67758"/>
    <w:multiLevelType w:val="hybridMultilevel"/>
    <w:tmpl w:val="910ACB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F844386"/>
    <w:multiLevelType w:val="hybridMultilevel"/>
    <w:tmpl w:val="9B963624"/>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330BFDA">
      <w:start w:val="1"/>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D030753"/>
    <w:multiLevelType w:val="hybridMultilevel"/>
    <w:tmpl w:val="4F9C81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26502D1"/>
    <w:multiLevelType w:val="hybridMultilevel"/>
    <w:tmpl w:val="5CE4293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3701621"/>
    <w:multiLevelType w:val="hybridMultilevel"/>
    <w:tmpl w:val="EC36514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B846DD2"/>
    <w:multiLevelType w:val="hybridMultilevel"/>
    <w:tmpl w:val="896C8C8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CF3774F"/>
    <w:multiLevelType w:val="hybridMultilevel"/>
    <w:tmpl w:val="FFB673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D1E62F8"/>
    <w:multiLevelType w:val="hybridMultilevel"/>
    <w:tmpl w:val="CB0038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EFF70B4"/>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6F5557C8"/>
    <w:multiLevelType w:val="hybridMultilevel"/>
    <w:tmpl w:val="5C44EF8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78868EA"/>
    <w:multiLevelType w:val="hybridMultilevel"/>
    <w:tmpl w:val="178A8D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8CF6D41"/>
    <w:multiLevelType w:val="hybridMultilevel"/>
    <w:tmpl w:val="BBCE5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F9134C1"/>
    <w:multiLevelType w:val="hybridMultilevel"/>
    <w:tmpl w:val="1C903714"/>
    <w:lvl w:ilvl="0" w:tplc="0C090019">
      <w:start w:val="1"/>
      <w:numFmt w:val="lowerLetter"/>
      <w:lvlText w:val="%1."/>
      <w:lvlJc w:val="left"/>
      <w:pPr>
        <w:ind w:left="720" w:hanging="360"/>
      </w:pPr>
    </w:lvl>
    <w:lvl w:ilvl="1" w:tplc="2C82E554">
      <w:start w:val="1"/>
      <w:numFmt w:val="lowerRoman"/>
      <w:lvlText w:val="%2."/>
      <w:lvlJc w:val="left"/>
      <w:pPr>
        <w:ind w:left="1800" w:hanging="720"/>
      </w:pPr>
      <w:rPr>
        <w:rFonts w:cs="Times New Roman" w:hint="default"/>
        <w:color w:val="auto"/>
        <w:sz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18"/>
  </w:num>
  <w:num w:numId="5">
    <w:abstractNumId w:val="17"/>
  </w:num>
  <w:num w:numId="6">
    <w:abstractNumId w:val="16"/>
  </w:num>
  <w:num w:numId="7">
    <w:abstractNumId w:val="23"/>
  </w:num>
  <w:num w:numId="8">
    <w:abstractNumId w:val="4"/>
  </w:num>
  <w:num w:numId="9">
    <w:abstractNumId w:val="24"/>
  </w:num>
  <w:num w:numId="10">
    <w:abstractNumId w:val="5"/>
  </w:num>
  <w:num w:numId="11">
    <w:abstractNumId w:val="12"/>
  </w:num>
  <w:num w:numId="12">
    <w:abstractNumId w:val="19"/>
  </w:num>
  <w:num w:numId="13">
    <w:abstractNumId w:val="14"/>
  </w:num>
  <w:num w:numId="14">
    <w:abstractNumId w:val="22"/>
  </w:num>
  <w:num w:numId="15">
    <w:abstractNumId w:val="1"/>
  </w:num>
  <w:num w:numId="16">
    <w:abstractNumId w:val="13"/>
  </w:num>
  <w:num w:numId="17">
    <w:abstractNumId w:val="8"/>
  </w:num>
  <w:num w:numId="18">
    <w:abstractNumId w:val="0"/>
  </w:num>
  <w:num w:numId="19">
    <w:abstractNumId w:val="11"/>
  </w:num>
  <w:num w:numId="20">
    <w:abstractNumId w:val="15"/>
  </w:num>
  <w:num w:numId="21">
    <w:abstractNumId w:val="21"/>
  </w:num>
  <w:num w:numId="22">
    <w:abstractNumId w:val="10"/>
  </w:num>
  <w:num w:numId="23">
    <w:abstractNumId w:val="7"/>
  </w:num>
  <w:num w:numId="24">
    <w:abstractNumId w:val="2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D92"/>
    <w:rsid w:val="000C6650"/>
    <w:rsid w:val="00173A9D"/>
    <w:rsid w:val="00296F04"/>
    <w:rsid w:val="002D21A3"/>
    <w:rsid w:val="0040363B"/>
    <w:rsid w:val="004C1B3C"/>
    <w:rsid w:val="00521E71"/>
    <w:rsid w:val="005550A6"/>
    <w:rsid w:val="006A57CF"/>
    <w:rsid w:val="009C2EB3"/>
    <w:rsid w:val="00AA61E1"/>
    <w:rsid w:val="00B4481E"/>
    <w:rsid w:val="00CB7119"/>
    <w:rsid w:val="00D13D92"/>
    <w:rsid w:val="00D7568E"/>
    <w:rsid w:val="00E02DFD"/>
    <w:rsid w:val="00EE015C"/>
    <w:rsid w:val="00EF31A4"/>
    <w:rsid w:val="00F20772"/>
    <w:rsid w:val="00F26ABF"/>
    <w:rsid w:val="00FA2D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A57CF"/>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6A57CF"/>
    <w:pPr>
      <w:keepNext/>
      <w:spacing w:before="240" w:after="60" w:line="240" w:lineRule="auto"/>
      <w:outlineLvl w:val="1"/>
    </w:pPr>
    <w:rPr>
      <w:rFonts w:ascii="Calibri" w:eastAsia="SimSun" w:hAnsi="Calibri" w:cs="Angsana New"/>
      <w:b/>
      <w:bCs/>
      <w:iCs/>
      <w:color w:val="686868"/>
      <w:w w:val="105"/>
      <w:kern w:val="40"/>
      <w:sz w:val="40"/>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0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15C"/>
    <w:rPr>
      <w:rFonts w:ascii="Tahoma" w:hAnsi="Tahoma" w:cs="Tahoma"/>
      <w:sz w:val="16"/>
      <w:szCs w:val="16"/>
    </w:rPr>
  </w:style>
  <w:style w:type="character" w:styleId="Hyperlink">
    <w:name w:val="Hyperlink"/>
    <w:basedOn w:val="DefaultParagraphFont"/>
    <w:uiPriority w:val="99"/>
    <w:unhideWhenUsed/>
    <w:rsid w:val="00EE015C"/>
    <w:rPr>
      <w:color w:val="0000FF" w:themeColor="hyperlink"/>
      <w:u w:val="single"/>
    </w:rPr>
  </w:style>
  <w:style w:type="paragraph" w:styleId="Header">
    <w:name w:val="header"/>
    <w:basedOn w:val="Normal"/>
    <w:link w:val="HeaderChar"/>
    <w:uiPriority w:val="99"/>
    <w:unhideWhenUsed/>
    <w:rsid w:val="005550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0A6"/>
  </w:style>
  <w:style w:type="paragraph" w:styleId="Footer">
    <w:name w:val="footer"/>
    <w:basedOn w:val="Normal"/>
    <w:link w:val="FooterChar"/>
    <w:uiPriority w:val="99"/>
    <w:unhideWhenUsed/>
    <w:rsid w:val="005550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0A6"/>
  </w:style>
  <w:style w:type="character" w:customStyle="1" w:styleId="Heading1Char">
    <w:name w:val="Heading 1 Char"/>
    <w:basedOn w:val="DefaultParagraphFont"/>
    <w:link w:val="Heading1"/>
    <w:uiPriority w:val="9"/>
    <w:rsid w:val="006A57CF"/>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6A57CF"/>
    <w:rPr>
      <w:rFonts w:ascii="Calibri" w:eastAsia="SimSun" w:hAnsi="Calibri" w:cs="Angsana New"/>
      <w:b/>
      <w:bCs/>
      <w:iCs/>
      <w:color w:val="686868"/>
      <w:w w:val="105"/>
      <w:kern w:val="40"/>
      <w:sz w:val="40"/>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A57CF"/>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6A57CF"/>
    <w:pPr>
      <w:keepNext/>
      <w:spacing w:before="240" w:after="60" w:line="240" w:lineRule="auto"/>
      <w:outlineLvl w:val="1"/>
    </w:pPr>
    <w:rPr>
      <w:rFonts w:ascii="Calibri" w:eastAsia="SimSun" w:hAnsi="Calibri" w:cs="Angsana New"/>
      <w:b/>
      <w:bCs/>
      <w:iCs/>
      <w:color w:val="686868"/>
      <w:w w:val="105"/>
      <w:kern w:val="40"/>
      <w:sz w:val="40"/>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0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15C"/>
    <w:rPr>
      <w:rFonts w:ascii="Tahoma" w:hAnsi="Tahoma" w:cs="Tahoma"/>
      <w:sz w:val="16"/>
      <w:szCs w:val="16"/>
    </w:rPr>
  </w:style>
  <w:style w:type="character" w:styleId="Hyperlink">
    <w:name w:val="Hyperlink"/>
    <w:basedOn w:val="DefaultParagraphFont"/>
    <w:uiPriority w:val="99"/>
    <w:unhideWhenUsed/>
    <w:rsid w:val="00EE015C"/>
    <w:rPr>
      <w:color w:val="0000FF" w:themeColor="hyperlink"/>
      <w:u w:val="single"/>
    </w:rPr>
  </w:style>
  <w:style w:type="paragraph" w:styleId="Header">
    <w:name w:val="header"/>
    <w:basedOn w:val="Normal"/>
    <w:link w:val="HeaderChar"/>
    <w:uiPriority w:val="99"/>
    <w:unhideWhenUsed/>
    <w:rsid w:val="005550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0A6"/>
  </w:style>
  <w:style w:type="paragraph" w:styleId="Footer">
    <w:name w:val="footer"/>
    <w:basedOn w:val="Normal"/>
    <w:link w:val="FooterChar"/>
    <w:uiPriority w:val="99"/>
    <w:unhideWhenUsed/>
    <w:rsid w:val="005550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0A6"/>
  </w:style>
  <w:style w:type="character" w:customStyle="1" w:styleId="Heading1Char">
    <w:name w:val="Heading 1 Char"/>
    <w:basedOn w:val="DefaultParagraphFont"/>
    <w:link w:val="Heading1"/>
    <w:uiPriority w:val="9"/>
    <w:rsid w:val="006A57CF"/>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6A57CF"/>
    <w:rPr>
      <w:rFonts w:ascii="Calibri" w:eastAsia="SimSun" w:hAnsi="Calibri" w:cs="Angsana New"/>
      <w:b/>
      <w:bCs/>
      <w:iCs/>
      <w:color w:val="686868"/>
      <w:w w:val="105"/>
      <w:kern w:val="40"/>
      <w:sz w:val="4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creativecommons.org/licens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www.dpmc.gov.au/government/commonwealth-coat-arm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reativecommons.org/licens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2C0401DB0DE546A8A25A670D3D4654" ma:contentTypeVersion="1" ma:contentTypeDescription="Create a new document." ma:contentTypeScope="" ma:versionID="af1740239e568d213dd52232a9b98862">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744219-B11F-4EAF-B03D-41566B482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A63443-0FE4-4F33-AF5A-50C1498444DF}">
  <ds:schemaRefs>
    <ds:schemaRef ds:uri="http://purl.org/dc/elements/1.1/"/>
    <ds:schemaRef ds:uri="http://www.w3.org/XML/1998/namespace"/>
    <ds:schemaRef ds:uri="http://schemas.microsoft.com/sharepoint/v3"/>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EE0B35C-7337-481E-BB67-AC5D914284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5578</Words>
  <Characters>31799</Characters>
  <Application>Microsoft Office Word</Application>
  <DocSecurity>4</DocSecurity>
  <Lines>264</Lines>
  <Paragraphs>74</Paragraphs>
  <ScaleCrop>false</ScaleCrop>
  <HeadingPairs>
    <vt:vector size="2" baseType="variant">
      <vt:variant>
        <vt:lpstr>Title</vt:lpstr>
      </vt:variant>
      <vt:variant>
        <vt:i4>1</vt:i4>
      </vt:variant>
    </vt:vector>
  </HeadingPairs>
  <TitlesOfParts>
    <vt:vector size="1" baseType="lpstr">
      <vt:lpstr>Australian Government Response - Part Two: Working with Children Checks Report</vt:lpstr>
    </vt:vector>
  </TitlesOfParts>
  <LinksUpToDate>false</LinksUpToDate>
  <CharactersWithSpaces>37303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Government Response - Part Two: Working with Children Checks Report</dc:title>
  <dc:creator/>
  <cp:lastModifiedBy/>
  <cp:revision>1</cp:revision>
  <dcterms:created xsi:type="dcterms:W3CDTF">2019-03-08T03:44:00Z</dcterms:created>
  <dcterms:modified xsi:type="dcterms:W3CDTF">2019-03-08T03:44:00Z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0x010100FF2C0401DB0DE546A8A25A670D3D4654</vt:lpwstr>
  </property>
  <property fmtid="{D5CDD505-2E9C-101B-9397-08002B2CF9AE}" pid="3" name="Order">
    <vt:r8>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